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C9A7C" w14:textId="6F4ED5D0" w:rsidR="00C80386" w:rsidRPr="00AA3CA2" w:rsidRDefault="00C80386" w:rsidP="00C80386">
      <w:pPr>
        <w:tabs>
          <w:tab w:val="left" w:pos="1907"/>
          <w:tab w:val="center" w:pos="4536"/>
        </w:tabs>
        <w:jc w:val="center"/>
        <w:rPr>
          <w:color w:val="3C3C3B"/>
          <w:sz w:val="38"/>
          <w:szCs w:val="38"/>
          <w:u w:val="single"/>
          <w:lang w:val="es-ES"/>
        </w:rPr>
      </w:pPr>
      <w:r w:rsidRPr="00AA3CA2">
        <w:rPr>
          <w:color w:val="3C3C3B"/>
          <w:sz w:val="38"/>
          <w:szCs w:val="38"/>
          <w:u w:val="single"/>
          <w:lang w:val="es-ES"/>
        </w:rPr>
        <w:t>F</w:t>
      </w:r>
      <w:r w:rsidR="00A718C1" w:rsidRPr="00AA3CA2">
        <w:rPr>
          <w:color w:val="3C3C3B"/>
          <w:sz w:val="38"/>
          <w:szCs w:val="38"/>
          <w:u w:val="single"/>
          <w:lang w:val="es-ES"/>
        </w:rPr>
        <w:t>ERIA</w:t>
      </w:r>
      <w:r w:rsidRPr="00AA3CA2">
        <w:rPr>
          <w:color w:val="3C3C3B"/>
          <w:sz w:val="38"/>
          <w:szCs w:val="38"/>
          <w:u w:val="single"/>
          <w:lang w:val="es-ES"/>
        </w:rPr>
        <w:t xml:space="preserve"> RAIL LIVE</w:t>
      </w:r>
    </w:p>
    <w:p w14:paraId="608CC3E6" w14:textId="4DAD6D3E" w:rsidR="00A718C1" w:rsidRPr="00CB021C" w:rsidRDefault="00A718C1" w:rsidP="00EC4193">
      <w:pPr>
        <w:tabs>
          <w:tab w:val="left" w:pos="1907"/>
          <w:tab w:val="center" w:pos="4536"/>
        </w:tabs>
        <w:spacing w:after="240"/>
        <w:jc w:val="center"/>
        <w:rPr>
          <w:color w:val="3C3C3B"/>
          <w:sz w:val="34"/>
          <w:szCs w:val="34"/>
          <w:lang w:val="es-ES"/>
        </w:rPr>
      </w:pPr>
      <w:r w:rsidRPr="00CB021C">
        <w:rPr>
          <w:color w:val="3C3C3B"/>
          <w:sz w:val="34"/>
          <w:szCs w:val="34"/>
          <w:lang w:val="es-ES"/>
        </w:rPr>
        <w:t xml:space="preserve">Nuevas soluciones de movilidad inteligente promoverán el transporte </w:t>
      </w:r>
      <w:r w:rsidR="005D3EA2" w:rsidRPr="00CB021C">
        <w:rPr>
          <w:color w:val="3C3C3B"/>
          <w:sz w:val="34"/>
          <w:szCs w:val="34"/>
          <w:lang w:val="es-ES"/>
        </w:rPr>
        <w:t>conectado</w:t>
      </w:r>
      <w:r w:rsidRPr="00CB021C">
        <w:rPr>
          <w:color w:val="3C3C3B"/>
          <w:sz w:val="34"/>
          <w:szCs w:val="34"/>
          <w:lang w:val="es-ES"/>
        </w:rPr>
        <w:t xml:space="preserve"> y compartido</w:t>
      </w:r>
    </w:p>
    <w:p w14:paraId="691B9D87" w14:textId="22F7034E" w:rsidR="00A718C1" w:rsidRPr="00A718C1" w:rsidRDefault="00A718C1" w:rsidP="00A718C1">
      <w:pPr>
        <w:pStyle w:val="Prrafodelista"/>
        <w:numPr>
          <w:ilvl w:val="0"/>
          <w:numId w:val="9"/>
        </w:numPr>
        <w:tabs>
          <w:tab w:val="left" w:pos="1907"/>
          <w:tab w:val="center" w:pos="4536"/>
        </w:tabs>
        <w:jc w:val="both"/>
        <w:rPr>
          <w:color w:val="3C3C3B"/>
          <w:szCs w:val="21"/>
          <w:lang w:val="es-ES"/>
        </w:rPr>
      </w:pPr>
      <w:r w:rsidRPr="00A718C1">
        <w:rPr>
          <w:color w:val="3C3C3B"/>
          <w:szCs w:val="21"/>
          <w:lang w:val="es-ES"/>
        </w:rPr>
        <w:t xml:space="preserve">El centro tecnológico </w:t>
      </w:r>
      <w:proofErr w:type="spellStart"/>
      <w:r w:rsidRPr="00A718C1">
        <w:rPr>
          <w:color w:val="3C3C3B"/>
          <w:szCs w:val="21"/>
          <w:lang w:val="es-ES"/>
        </w:rPr>
        <w:t>Eurecat</w:t>
      </w:r>
      <w:proofErr w:type="spellEnd"/>
      <w:r w:rsidRPr="00A718C1">
        <w:rPr>
          <w:color w:val="3C3C3B"/>
          <w:szCs w:val="21"/>
          <w:lang w:val="es-ES"/>
        </w:rPr>
        <w:t xml:space="preserve"> presenta </w:t>
      </w:r>
      <w:r w:rsidR="00CB021C">
        <w:rPr>
          <w:color w:val="3C3C3B"/>
          <w:szCs w:val="21"/>
          <w:lang w:val="es-ES"/>
        </w:rPr>
        <w:t xml:space="preserve">en la feria Rail Live </w:t>
      </w:r>
      <w:r w:rsidRPr="00A718C1">
        <w:rPr>
          <w:color w:val="3C3C3B"/>
          <w:szCs w:val="21"/>
          <w:lang w:val="es-ES"/>
        </w:rPr>
        <w:t xml:space="preserve">aplicaciones que integran en tiempo real información sobre ferrocarriles, sistemas de transporte público, viajes compartidos y </w:t>
      </w:r>
      <w:r w:rsidRPr="00A718C1">
        <w:rPr>
          <w:i/>
          <w:iCs/>
          <w:color w:val="3C3C3B"/>
          <w:szCs w:val="21"/>
          <w:lang w:val="es-ES"/>
        </w:rPr>
        <w:t>crowdsourcing</w:t>
      </w:r>
      <w:r w:rsidRPr="00A718C1">
        <w:rPr>
          <w:color w:val="3C3C3B"/>
          <w:szCs w:val="21"/>
          <w:lang w:val="es-ES"/>
        </w:rPr>
        <w:t xml:space="preserve"> en sistemas tecnológicos en la feria Rail Live.</w:t>
      </w:r>
    </w:p>
    <w:p w14:paraId="7A39E42C" w14:textId="759C324B" w:rsidR="00A718C1" w:rsidRPr="00A718C1" w:rsidRDefault="00A718C1" w:rsidP="00A718C1">
      <w:pPr>
        <w:pStyle w:val="Prrafodelista"/>
        <w:numPr>
          <w:ilvl w:val="0"/>
          <w:numId w:val="9"/>
        </w:numPr>
        <w:tabs>
          <w:tab w:val="left" w:pos="1907"/>
          <w:tab w:val="center" w:pos="4536"/>
        </w:tabs>
        <w:jc w:val="both"/>
        <w:rPr>
          <w:color w:val="3C3C3B"/>
          <w:szCs w:val="21"/>
          <w:lang w:val="es-ES"/>
        </w:rPr>
      </w:pPr>
      <w:r w:rsidRPr="00A718C1">
        <w:rPr>
          <w:color w:val="3C3C3B"/>
          <w:szCs w:val="21"/>
          <w:lang w:val="es-ES"/>
        </w:rPr>
        <w:t>Las soluciones desarrolladas en el proyecto europeo Ride2Rail promueven el acceso a ferrocarriles, autobuses y otros servicios públicos, gracias a las funciones de planificación, reserva y pago de viajes multimodales.</w:t>
      </w:r>
    </w:p>
    <w:p w14:paraId="4A687ABE" w14:textId="185A0047" w:rsidR="00A718C1" w:rsidRDefault="00CB021C" w:rsidP="00FB5411">
      <w:pPr>
        <w:spacing w:before="360" w:after="120"/>
        <w:rPr>
          <w:lang w:val="es-ES"/>
        </w:rPr>
      </w:pPr>
      <w:r>
        <w:rPr>
          <w:b/>
          <w:u w:val="single"/>
          <w:lang w:val="es-ES"/>
        </w:rPr>
        <w:t>Málaga</w:t>
      </w:r>
      <w:bookmarkStart w:id="0" w:name="_GoBack"/>
      <w:bookmarkEnd w:id="0"/>
      <w:r w:rsidR="008960F2" w:rsidRPr="001C2E65">
        <w:rPr>
          <w:b/>
          <w:u w:val="single"/>
          <w:lang w:val="es-ES"/>
        </w:rPr>
        <w:t xml:space="preserve">, </w:t>
      </w:r>
      <w:r w:rsidR="00497111" w:rsidRPr="001C2E65">
        <w:rPr>
          <w:b/>
          <w:u w:val="single"/>
          <w:lang w:val="es-ES"/>
        </w:rPr>
        <w:t xml:space="preserve">1 </w:t>
      </w:r>
      <w:r w:rsidR="008960F2" w:rsidRPr="001C2E65">
        <w:rPr>
          <w:b/>
          <w:u w:val="single"/>
          <w:lang w:val="es-ES"/>
        </w:rPr>
        <w:t xml:space="preserve">de </w:t>
      </w:r>
      <w:r w:rsidR="00497111" w:rsidRPr="001C2E65">
        <w:rPr>
          <w:b/>
          <w:u w:val="single"/>
          <w:lang w:val="es-ES"/>
        </w:rPr>
        <w:t>d</w:t>
      </w:r>
      <w:r w:rsidR="00A718C1" w:rsidRPr="001C2E65">
        <w:rPr>
          <w:b/>
          <w:u w:val="single"/>
          <w:lang w:val="es-ES"/>
        </w:rPr>
        <w:t>iciem</w:t>
      </w:r>
      <w:r w:rsidR="00497111" w:rsidRPr="001C2E65">
        <w:rPr>
          <w:b/>
          <w:u w:val="single"/>
          <w:lang w:val="es-ES"/>
        </w:rPr>
        <w:t xml:space="preserve">bre </w:t>
      </w:r>
      <w:r w:rsidR="008960F2" w:rsidRPr="001C2E65">
        <w:rPr>
          <w:b/>
          <w:u w:val="single"/>
          <w:lang w:val="es-ES"/>
        </w:rPr>
        <w:t>de</w:t>
      </w:r>
      <w:r w:rsidR="008960F2" w:rsidRPr="00A718C1">
        <w:rPr>
          <w:b/>
          <w:u w:val="single"/>
          <w:lang w:val="es-ES"/>
        </w:rPr>
        <w:t xml:space="preserve"> 20</w:t>
      </w:r>
      <w:r w:rsidR="006B0018" w:rsidRPr="00A718C1">
        <w:rPr>
          <w:b/>
          <w:u w:val="single"/>
          <w:lang w:val="es-ES"/>
        </w:rPr>
        <w:t>2</w:t>
      </w:r>
      <w:r w:rsidR="008B3959" w:rsidRPr="00A718C1">
        <w:rPr>
          <w:b/>
          <w:u w:val="single"/>
          <w:lang w:val="es-ES"/>
        </w:rPr>
        <w:t>2</w:t>
      </w:r>
      <w:r w:rsidR="00A35543" w:rsidRPr="00A718C1">
        <w:rPr>
          <w:b/>
          <w:u w:val="single"/>
          <w:lang w:val="es-ES"/>
        </w:rPr>
        <w:t>.-</w:t>
      </w:r>
      <w:r w:rsidR="00986EF3" w:rsidRPr="00A718C1">
        <w:rPr>
          <w:b/>
          <w:lang w:val="es-ES"/>
        </w:rPr>
        <w:t xml:space="preserve"> </w:t>
      </w:r>
      <w:r w:rsidR="00986EF3" w:rsidRPr="00A718C1">
        <w:rPr>
          <w:lang w:val="es-ES"/>
        </w:rPr>
        <w:t>El centr</w:t>
      </w:r>
      <w:r w:rsidR="00A718C1">
        <w:rPr>
          <w:lang w:val="es-ES"/>
        </w:rPr>
        <w:t>o tecnológico</w:t>
      </w:r>
      <w:r w:rsidR="00986EF3" w:rsidRPr="00A718C1">
        <w:rPr>
          <w:lang w:val="es-ES"/>
        </w:rPr>
        <w:t xml:space="preserve"> </w:t>
      </w:r>
      <w:hyperlink r:id="rId8" w:history="1">
        <w:proofErr w:type="spellStart"/>
        <w:r w:rsidR="00986EF3" w:rsidRPr="00A718C1">
          <w:rPr>
            <w:rStyle w:val="Hipervnculo"/>
            <w:lang w:val="es-ES"/>
          </w:rPr>
          <w:t>Eurecat</w:t>
        </w:r>
        <w:proofErr w:type="spellEnd"/>
      </w:hyperlink>
      <w:r w:rsidR="00986EF3" w:rsidRPr="00A718C1">
        <w:rPr>
          <w:lang w:val="es-ES"/>
        </w:rPr>
        <w:t xml:space="preserve"> </w:t>
      </w:r>
      <w:r w:rsidR="006B26F9" w:rsidRPr="00A718C1">
        <w:rPr>
          <w:lang w:val="es-ES"/>
        </w:rPr>
        <w:t>presenta</w:t>
      </w:r>
      <w:r w:rsidR="00A718C1" w:rsidRPr="00A718C1">
        <w:t xml:space="preserve"> </w:t>
      </w:r>
      <w:r w:rsidR="00A718C1" w:rsidRPr="00A718C1">
        <w:rPr>
          <w:lang w:val="es-ES"/>
        </w:rPr>
        <w:t xml:space="preserve">en la feria Rail Live nuevas soluciones de movilidad inteligente que integran en tiempo real información sobre ferrocarriles, servicios de transporte público, viajes compartidos y </w:t>
      </w:r>
      <w:r w:rsidR="00A718C1" w:rsidRPr="00A718C1">
        <w:rPr>
          <w:i/>
          <w:iCs/>
          <w:lang w:val="es-ES"/>
        </w:rPr>
        <w:t>crowdsourcing</w:t>
      </w:r>
      <w:r w:rsidR="00A718C1" w:rsidRPr="00A718C1">
        <w:rPr>
          <w:lang w:val="es-ES"/>
        </w:rPr>
        <w:t xml:space="preserve"> en sistemas tecnológicos, para comparar y elegir entre diferentes opciones y fomentar el transporte público</w:t>
      </w:r>
      <w:r w:rsidR="005D3EA2">
        <w:rPr>
          <w:lang w:val="es-ES"/>
        </w:rPr>
        <w:t>, conectado</w:t>
      </w:r>
      <w:r w:rsidR="00A718C1" w:rsidRPr="00A718C1">
        <w:rPr>
          <w:lang w:val="es-ES"/>
        </w:rPr>
        <w:t xml:space="preserve"> y compartido.</w:t>
      </w:r>
    </w:p>
    <w:p w14:paraId="53A47694" w14:textId="6B5AAAAF" w:rsidR="00A718C1" w:rsidRPr="00A718C1" w:rsidRDefault="00A718C1" w:rsidP="00A718C1">
      <w:pPr>
        <w:spacing w:before="120" w:after="120"/>
        <w:rPr>
          <w:lang w:val="es-ES"/>
        </w:rPr>
      </w:pPr>
      <w:r w:rsidRPr="00A718C1">
        <w:rPr>
          <w:lang w:val="es-ES"/>
        </w:rPr>
        <w:t xml:space="preserve">Las herramientas y plataformas que se muestran en feria Rail Live, que tiene lugar en Málaga, se inscriben en el proyecto europeo Ride2Rail y facilitan a los usuarios poder elegir entre múltiples opciones y servicios de medios </w:t>
      </w:r>
      <w:r w:rsidR="00D311C9">
        <w:rPr>
          <w:lang w:val="es-ES"/>
        </w:rPr>
        <w:t xml:space="preserve">de </w:t>
      </w:r>
      <w:r w:rsidRPr="00A718C1">
        <w:rPr>
          <w:lang w:val="es-ES"/>
        </w:rPr>
        <w:t>transporte en función de criterios como el impacto ambiental, el tiempo de viaje, la comodidad o el precio, p</w:t>
      </w:r>
      <w:r w:rsidR="00D311C9">
        <w:rPr>
          <w:lang w:val="es-ES"/>
        </w:rPr>
        <w:t>a</w:t>
      </w:r>
      <w:r w:rsidRPr="00A718C1">
        <w:rPr>
          <w:lang w:val="es-ES"/>
        </w:rPr>
        <w:t>r</w:t>
      </w:r>
      <w:r w:rsidR="00D311C9">
        <w:rPr>
          <w:lang w:val="es-ES"/>
        </w:rPr>
        <w:t>a</w:t>
      </w:r>
      <w:r w:rsidRPr="00A718C1">
        <w:rPr>
          <w:lang w:val="es-ES"/>
        </w:rPr>
        <w:t xml:space="preserve"> contar con una experiencia de viaje más positiva, sostenible, inclusiva y accesible.</w:t>
      </w:r>
    </w:p>
    <w:p w14:paraId="6765F856" w14:textId="77777777" w:rsidR="00A718C1" w:rsidRPr="00A718C1" w:rsidRDefault="00A718C1" w:rsidP="00A718C1">
      <w:pPr>
        <w:spacing w:before="120" w:after="120"/>
        <w:rPr>
          <w:lang w:val="es-ES"/>
        </w:rPr>
      </w:pPr>
      <w:r w:rsidRPr="00A718C1">
        <w:rPr>
          <w:lang w:val="es-ES"/>
        </w:rPr>
        <w:t xml:space="preserve">Las aplicaciones de movilidad inteligente desarrolladas “se integrarán en los servicios de transporte colectivos, conectando y reforzando las ofertas de movilidad, especialmente en áreas rurales, para promover el acceso a ferrocarriles, autobuses y otros servicios públicos, gracias a las funciones de planificación, reserva y pago de viajes multimodales”, explica la responsable de Desarrollo de Negocio Ferroviario y Logística de </w:t>
      </w:r>
      <w:proofErr w:type="spellStart"/>
      <w:r w:rsidRPr="00A718C1">
        <w:rPr>
          <w:lang w:val="es-ES"/>
        </w:rPr>
        <w:t>Eurecat</w:t>
      </w:r>
      <w:proofErr w:type="spellEnd"/>
      <w:r w:rsidRPr="00A718C1">
        <w:rPr>
          <w:lang w:val="es-ES"/>
        </w:rPr>
        <w:t>, Laia Garriga.</w:t>
      </w:r>
    </w:p>
    <w:p w14:paraId="4DF4DCA6" w14:textId="7AF9E938" w:rsidR="00A718C1" w:rsidRPr="00A718C1" w:rsidRDefault="00A718C1" w:rsidP="00A718C1">
      <w:pPr>
        <w:spacing w:before="120" w:after="120"/>
        <w:rPr>
          <w:lang w:val="es-ES"/>
        </w:rPr>
      </w:pPr>
      <w:r w:rsidRPr="00A718C1">
        <w:rPr>
          <w:lang w:val="es-ES"/>
        </w:rPr>
        <w:lastRenderedPageBreak/>
        <w:t xml:space="preserve">La movilidad es uno de los factores que más influyen en el camino hacia la descarbonización y, por este motivo, </w:t>
      </w:r>
      <w:r>
        <w:rPr>
          <w:lang w:val="es-ES"/>
        </w:rPr>
        <w:t>“</w:t>
      </w:r>
      <w:r w:rsidRPr="00A718C1">
        <w:rPr>
          <w:lang w:val="es-ES"/>
        </w:rPr>
        <w:t>es imprescindible replantearla hacia un modelo más sostenible y desarrollar soluciones que nos lleven a una completa revolución del transporte</w:t>
      </w:r>
      <w:r>
        <w:rPr>
          <w:lang w:val="es-ES"/>
        </w:rPr>
        <w:t>”</w:t>
      </w:r>
      <w:r w:rsidRPr="00A718C1">
        <w:rPr>
          <w:lang w:val="es-ES"/>
        </w:rPr>
        <w:t>, indica Laia Garriga.</w:t>
      </w:r>
    </w:p>
    <w:p w14:paraId="45C1AB3D" w14:textId="77777777" w:rsidR="00A718C1" w:rsidRPr="00A718C1" w:rsidRDefault="00A718C1" w:rsidP="00A718C1">
      <w:pPr>
        <w:spacing w:before="120" w:after="120"/>
        <w:rPr>
          <w:lang w:val="es-ES"/>
        </w:rPr>
      </w:pPr>
      <w:r w:rsidRPr="00A718C1">
        <w:rPr>
          <w:lang w:val="es-ES"/>
        </w:rPr>
        <w:t xml:space="preserve">En palabras de la responsable de Desarrollo de Negocio Ferroviario y Logística de </w:t>
      </w:r>
      <w:proofErr w:type="spellStart"/>
      <w:r w:rsidRPr="00A718C1">
        <w:rPr>
          <w:lang w:val="es-ES"/>
        </w:rPr>
        <w:t>Eurecat</w:t>
      </w:r>
      <w:proofErr w:type="spellEnd"/>
      <w:r w:rsidRPr="00A718C1">
        <w:rPr>
          <w:lang w:val="es-ES"/>
        </w:rPr>
        <w:t xml:space="preserve">, “apostar por la multimodalidad, integrando transporte público, transporte privado, y transporte compartido con una oferta única </w:t>
      </w:r>
      <w:proofErr w:type="spellStart"/>
      <w:r w:rsidRPr="00A718C1">
        <w:rPr>
          <w:i/>
          <w:iCs/>
          <w:lang w:val="es-ES"/>
        </w:rPr>
        <w:t>door</w:t>
      </w:r>
      <w:proofErr w:type="spellEnd"/>
      <w:r w:rsidRPr="00A718C1">
        <w:rPr>
          <w:i/>
          <w:iCs/>
          <w:lang w:val="es-ES"/>
        </w:rPr>
        <w:t>-to-</w:t>
      </w:r>
      <w:proofErr w:type="spellStart"/>
      <w:r w:rsidRPr="00A718C1">
        <w:rPr>
          <w:i/>
          <w:iCs/>
          <w:lang w:val="es-ES"/>
        </w:rPr>
        <w:t>door</w:t>
      </w:r>
      <w:proofErr w:type="spellEnd"/>
      <w:r w:rsidRPr="00A718C1">
        <w:rPr>
          <w:lang w:val="es-ES"/>
        </w:rPr>
        <w:t>, es un reto mayúsculo que todas las administraciones tendrán que afrontar tarde o temprano”.</w:t>
      </w:r>
    </w:p>
    <w:p w14:paraId="31D32252" w14:textId="77777777" w:rsidR="00A718C1" w:rsidRPr="00A718C1" w:rsidRDefault="00A718C1" w:rsidP="00A718C1">
      <w:pPr>
        <w:spacing w:before="120" w:after="120"/>
        <w:rPr>
          <w:lang w:val="es-ES"/>
        </w:rPr>
      </w:pPr>
      <w:r w:rsidRPr="00A718C1">
        <w:rPr>
          <w:lang w:val="es-ES"/>
        </w:rPr>
        <w:t xml:space="preserve">En el marco del proyecto se integran conjuntos de datos públicos, privados y sociales, con plataformas de transporte existentes como </w:t>
      </w:r>
      <w:proofErr w:type="spellStart"/>
      <w:r w:rsidRPr="00A718C1">
        <w:rPr>
          <w:i/>
          <w:iCs/>
          <w:lang w:val="es-ES"/>
        </w:rPr>
        <w:t>Travel</w:t>
      </w:r>
      <w:proofErr w:type="spellEnd"/>
      <w:r w:rsidRPr="00A718C1">
        <w:rPr>
          <w:i/>
          <w:iCs/>
          <w:lang w:val="es-ES"/>
        </w:rPr>
        <w:t xml:space="preserve"> </w:t>
      </w:r>
      <w:proofErr w:type="spellStart"/>
      <w:r w:rsidRPr="00A718C1">
        <w:rPr>
          <w:i/>
          <w:iCs/>
          <w:lang w:val="es-ES"/>
        </w:rPr>
        <w:t>Companion</w:t>
      </w:r>
      <w:proofErr w:type="spellEnd"/>
      <w:r w:rsidRPr="00A718C1">
        <w:rPr>
          <w:lang w:val="es-ES"/>
        </w:rPr>
        <w:t xml:space="preserve"> y RAIL, de forma que compartir viajes se convierta en un tipo de transporte complementario que amplíe la red de transporte público y las redes ferroviarias en Europa.</w:t>
      </w:r>
    </w:p>
    <w:p w14:paraId="0BD8717E" w14:textId="55B7C959" w:rsidR="00A718C1" w:rsidRPr="00A718C1" w:rsidRDefault="00A718C1" w:rsidP="00A718C1">
      <w:pPr>
        <w:spacing w:before="120" w:after="120"/>
        <w:rPr>
          <w:lang w:val="es-ES"/>
        </w:rPr>
      </w:pPr>
      <w:r w:rsidRPr="00A718C1">
        <w:rPr>
          <w:lang w:val="es-ES"/>
        </w:rPr>
        <w:t xml:space="preserve">Las herramientas y soluciones implementadas, que permiten mejorar la toma de decisiones y </w:t>
      </w:r>
      <w:r w:rsidR="00D311C9">
        <w:rPr>
          <w:lang w:val="es-ES"/>
        </w:rPr>
        <w:t>avanzar</w:t>
      </w:r>
      <w:r w:rsidRPr="00A718C1">
        <w:rPr>
          <w:lang w:val="es-ES"/>
        </w:rPr>
        <w:t xml:space="preserve"> hacia una integración real de los distintos modos de transporte, se han probado en servicios y aplicaciones en Helsinki y Atenas y las próximas pruebas piloto del proyecto tendrán lugar en las ciudades europeas de Padua y Brno.</w:t>
      </w:r>
    </w:p>
    <w:p w14:paraId="34F5B6E6" w14:textId="23FC6A93" w:rsidR="00A718C1" w:rsidRDefault="00A718C1" w:rsidP="00A718C1">
      <w:pPr>
        <w:spacing w:before="120" w:after="120"/>
        <w:rPr>
          <w:lang w:val="es-ES"/>
        </w:rPr>
      </w:pPr>
      <w:r w:rsidRPr="00A718C1">
        <w:rPr>
          <w:lang w:val="es-ES"/>
        </w:rPr>
        <w:t xml:space="preserve">El proyecto Ride2Rail, coordinado por la Asociación Internacional de Transporte Público (UITP de sus siglas en inglés) y que cuenta con la participación de la Unidad de Data </w:t>
      </w:r>
      <w:proofErr w:type="spellStart"/>
      <w:r w:rsidRPr="00A718C1">
        <w:rPr>
          <w:lang w:val="es-ES"/>
        </w:rPr>
        <w:t>Science</w:t>
      </w:r>
      <w:proofErr w:type="spellEnd"/>
      <w:r w:rsidRPr="00A718C1">
        <w:rPr>
          <w:lang w:val="es-ES"/>
        </w:rPr>
        <w:t xml:space="preserve"> &amp; Big Data </w:t>
      </w:r>
      <w:proofErr w:type="spellStart"/>
      <w:r w:rsidRPr="00A718C1">
        <w:rPr>
          <w:lang w:val="es-ES"/>
        </w:rPr>
        <w:t>Analytics</w:t>
      </w:r>
      <w:proofErr w:type="spellEnd"/>
      <w:r w:rsidRPr="00A718C1">
        <w:rPr>
          <w:lang w:val="es-ES"/>
        </w:rPr>
        <w:t xml:space="preserve"> de </w:t>
      </w:r>
      <w:proofErr w:type="spellStart"/>
      <w:r w:rsidRPr="00A718C1">
        <w:rPr>
          <w:lang w:val="es-ES"/>
        </w:rPr>
        <w:t>Eurecat</w:t>
      </w:r>
      <w:proofErr w:type="spellEnd"/>
      <w:r w:rsidRPr="00A718C1">
        <w:rPr>
          <w:lang w:val="es-ES"/>
        </w:rPr>
        <w:t xml:space="preserve">, está financiado por la iniciativa conjunta Shift2Rail (S2R), en el marco del programa de investigación e innovación </w:t>
      </w:r>
      <w:proofErr w:type="spellStart"/>
      <w:r w:rsidRPr="00A718C1">
        <w:rPr>
          <w:lang w:val="es-ES"/>
        </w:rPr>
        <w:t>Horizon</w:t>
      </w:r>
      <w:proofErr w:type="spellEnd"/>
      <w:r w:rsidRPr="00A718C1">
        <w:rPr>
          <w:lang w:val="es-ES"/>
        </w:rPr>
        <w:t xml:space="preserve"> 2020 de la Unión Europea.</w:t>
      </w:r>
    </w:p>
    <w:p w14:paraId="26213FFF" w14:textId="77777777" w:rsidR="00A718C1" w:rsidRPr="00A718C1" w:rsidRDefault="00A718C1" w:rsidP="00A718C1">
      <w:pPr>
        <w:rPr>
          <w:b/>
          <w:lang w:val="es-ES"/>
        </w:rPr>
      </w:pPr>
      <w:r w:rsidRPr="00A718C1">
        <w:rPr>
          <w:b/>
          <w:lang w:val="es-ES"/>
        </w:rPr>
        <w:t xml:space="preserve">Podéis ampliar la información o solicitar entrevistas al Gabinete de Prensa de </w:t>
      </w:r>
      <w:proofErr w:type="spellStart"/>
      <w:r w:rsidRPr="00A718C1">
        <w:rPr>
          <w:b/>
          <w:lang w:val="es-ES"/>
        </w:rPr>
        <w:t>Eurecat</w:t>
      </w:r>
      <w:proofErr w:type="spellEnd"/>
      <w:r w:rsidRPr="00A718C1">
        <w:rPr>
          <w:b/>
          <w:lang w:val="es-ES"/>
        </w:rPr>
        <w:t xml:space="preserve"> en el email premsa@eurecat.org o en el móvil 630 425 169.</w:t>
      </w:r>
    </w:p>
    <w:p w14:paraId="0463C461" w14:textId="5A3A9816" w:rsidR="00BA6727" w:rsidRPr="00A718C1" w:rsidRDefault="001A20F2" w:rsidP="00A814C5">
      <w:pPr>
        <w:spacing w:before="240"/>
        <w:rPr>
          <w:rStyle w:val="Textoennegrita"/>
          <w:b w:val="0"/>
          <w:bCs w:val="0"/>
          <w:lang w:val="es-ES"/>
        </w:rPr>
      </w:pPr>
      <w:r w:rsidRPr="00A718C1">
        <w:rPr>
          <w:rStyle w:val="Textoennegrita"/>
          <w:lang w:val="es-ES"/>
        </w:rPr>
        <w:t xml:space="preserve">Sobre </w:t>
      </w:r>
      <w:proofErr w:type="spellStart"/>
      <w:r w:rsidRPr="00A718C1">
        <w:rPr>
          <w:rStyle w:val="Textoennegrita"/>
          <w:lang w:val="es-ES"/>
        </w:rPr>
        <w:t>Eurecat</w:t>
      </w:r>
      <w:proofErr w:type="spellEnd"/>
    </w:p>
    <w:p w14:paraId="0784B2D5" w14:textId="77777777" w:rsidR="00A718C1" w:rsidRPr="00A718C1" w:rsidRDefault="00A718C1" w:rsidP="00A718C1">
      <w:pPr>
        <w:spacing w:before="0"/>
        <w:rPr>
          <w:rStyle w:val="Hipervnculo"/>
          <w:color w:val="800000"/>
          <w:u w:val="none"/>
          <w:lang w:val="es-ES"/>
        </w:rPr>
      </w:pPr>
      <w:proofErr w:type="spellStart"/>
      <w:r w:rsidRPr="00A718C1">
        <w:rPr>
          <w:lang w:val="es-ES"/>
        </w:rPr>
        <w:t>Eurecat</w:t>
      </w:r>
      <w:proofErr w:type="spellEnd"/>
      <w:r w:rsidRPr="00A718C1">
        <w:rPr>
          <w:lang w:val="es-ES"/>
        </w:rPr>
        <w:t xml:space="preserve">, Centro Tecnológico de Cataluña, aglutina la experiencia de más de </w:t>
      </w:r>
      <w:r w:rsidRPr="00A718C1">
        <w:rPr>
          <w:b/>
          <w:lang w:val="es-ES"/>
        </w:rPr>
        <w:t>650 profesionales</w:t>
      </w:r>
      <w:r w:rsidRPr="00A718C1">
        <w:rPr>
          <w:lang w:val="es-ES"/>
        </w:rPr>
        <w:t xml:space="preserve"> que generan un volumen de ingresos de </w:t>
      </w:r>
      <w:r w:rsidRPr="00A718C1">
        <w:rPr>
          <w:b/>
          <w:lang w:val="es-ES"/>
        </w:rPr>
        <w:t>50 millones de euros anuales</w:t>
      </w:r>
      <w:r w:rsidRPr="00A718C1">
        <w:rPr>
          <w:lang w:val="es-ES"/>
        </w:rPr>
        <w:t xml:space="preserve"> y presta servicio a cerca de </w:t>
      </w:r>
      <w:r w:rsidRPr="00A718C1">
        <w:rPr>
          <w:b/>
          <w:lang w:val="es-ES"/>
        </w:rPr>
        <w:t>2.000 empresas</w:t>
      </w:r>
      <w:r w:rsidRPr="00A718C1">
        <w:rPr>
          <w:lang w:val="es-ES"/>
        </w:rPr>
        <w:t xml:space="preserve">. </w:t>
      </w:r>
      <w:r w:rsidRPr="00A718C1">
        <w:rPr>
          <w:b/>
          <w:lang w:val="es-ES"/>
        </w:rPr>
        <w:t>I+D aplicado</w:t>
      </w:r>
      <w:r w:rsidRPr="00A718C1">
        <w:rPr>
          <w:lang w:val="es-ES"/>
        </w:rPr>
        <w:t xml:space="preserve">, </w:t>
      </w:r>
      <w:r w:rsidRPr="00A718C1">
        <w:rPr>
          <w:b/>
          <w:lang w:val="es-ES"/>
        </w:rPr>
        <w:t>servicios tecnológicos</w:t>
      </w:r>
      <w:r w:rsidRPr="00A718C1">
        <w:rPr>
          <w:lang w:val="es-ES"/>
        </w:rPr>
        <w:t xml:space="preserve">, </w:t>
      </w:r>
      <w:r w:rsidRPr="00A718C1">
        <w:rPr>
          <w:b/>
          <w:lang w:val="es-ES"/>
        </w:rPr>
        <w:t>formación de alta especialización</w:t>
      </w:r>
      <w:r w:rsidRPr="00A718C1">
        <w:rPr>
          <w:lang w:val="es-ES"/>
        </w:rPr>
        <w:t xml:space="preserve">, </w:t>
      </w:r>
      <w:r w:rsidRPr="00A718C1">
        <w:rPr>
          <w:b/>
          <w:lang w:val="es-ES"/>
        </w:rPr>
        <w:t>consultoría tecnológica</w:t>
      </w:r>
      <w:r w:rsidRPr="00A718C1">
        <w:rPr>
          <w:lang w:val="es-ES"/>
        </w:rPr>
        <w:t xml:space="preserve"> y </w:t>
      </w:r>
      <w:r w:rsidRPr="00A718C1">
        <w:rPr>
          <w:b/>
          <w:lang w:val="es-ES"/>
        </w:rPr>
        <w:t>eventos profesionales</w:t>
      </w:r>
      <w:r w:rsidRPr="00A718C1">
        <w:rPr>
          <w:lang w:val="es-ES"/>
        </w:rPr>
        <w:t xml:space="preserve"> son algunos de los servicios que </w:t>
      </w:r>
      <w:proofErr w:type="spellStart"/>
      <w:r w:rsidRPr="00A718C1">
        <w:rPr>
          <w:lang w:val="es-ES"/>
        </w:rPr>
        <w:t>Eurecat</w:t>
      </w:r>
      <w:proofErr w:type="spellEnd"/>
      <w:r w:rsidRPr="00A718C1">
        <w:rPr>
          <w:lang w:val="es-ES"/>
        </w:rPr>
        <w:t xml:space="preserve"> ofrece tanto para grandes como para pequeñas y medianas empresas de todos los sectores.</w:t>
      </w:r>
      <w:r w:rsidRPr="00A718C1">
        <w:rPr>
          <w:color w:val="800000"/>
          <w:lang w:val="es-ES"/>
        </w:rPr>
        <w:t xml:space="preserve"> </w:t>
      </w:r>
      <w:r w:rsidRPr="00A718C1">
        <w:rPr>
          <w:lang w:val="es-ES"/>
        </w:rPr>
        <w:t xml:space="preserve">Con instalaciones en Barcelona, Canet de Mar, Cerdanyola del Vallès, Girona, Lleida, </w:t>
      </w:r>
      <w:r w:rsidRPr="00A718C1">
        <w:rPr>
          <w:lang w:val="es-ES"/>
        </w:rPr>
        <w:lastRenderedPageBreak/>
        <w:t xml:space="preserve">Manresa, Mataró, Reus, Tarragona, Amposta y Vila-seca, participa en más de </w:t>
      </w:r>
      <w:r w:rsidRPr="00A718C1">
        <w:rPr>
          <w:b/>
          <w:bCs/>
          <w:lang w:val="es-ES"/>
        </w:rPr>
        <w:t>20</w:t>
      </w:r>
      <w:r w:rsidRPr="00A718C1">
        <w:rPr>
          <w:b/>
          <w:lang w:val="es-ES"/>
        </w:rPr>
        <w:t>0 grandes proyectos consorciados de I+D+i</w:t>
      </w:r>
      <w:r w:rsidRPr="00A718C1">
        <w:rPr>
          <w:lang w:val="es-ES"/>
        </w:rPr>
        <w:t xml:space="preserve"> nacionales e internacionales de alto valor estratégico y cuenta con </w:t>
      </w:r>
      <w:r w:rsidRPr="00A718C1">
        <w:rPr>
          <w:b/>
          <w:lang w:val="es-ES"/>
        </w:rPr>
        <w:t>153 patentes</w:t>
      </w:r>
      <w:r w:rsidRPr="00A718C1">
        <w:rPr>
          <w:lang w:val="es-ES"/>
        </w:rPr>
        <w:t xml:space="preserve"> y </w:t>
      </w:r>
      <w:r w:rsidRPr="00A718C1">
        <w:rPr>
          <w:b/>
          <w:bCs/>
          <w:lang w:val="es-ES"/>
        </w:rPr>
        <w:t>7</w:t>
      </w:r>
      <w:r w:rsidRPr="00A718C1">
        <w:rPr>
          <w:b/>
          <w:lang w:val="es-ES"/>
        </w:rPr>
        <w:t xml:space="preserve"> spin-off</w:t>
      </w:r>
      <w:r w:rsidRPr="00A718C1">
        <w:rPr>
          <w:lang w:val="es-ES"/>
        </w:rPr>
        <w:t xml:space="preserve">. El valor añadido que aporta </w:t>
      </w:r>
      <w:proofErr w:type="spellStart"/>
      <w:r w:rsidRPr="00A718C1">
        <w:rPr>
          <w:lang w:val="es-ES"/>
        </w:rPr>
        <w:t>Eurecat</w:t>
      </w:r>
      <w:proofErr w:type="spellEnd"/>
      <w:r w:rsidRPr="00A718C1">
        <w:rPr>
          <w:lang w:val="es-ES"/>
        </w:rPr>
        <w:t xml:space="preserve"> </w:t>
      </w:r>
      <w:r w:rsidRPr="00A718C1">
        <w:rPr>
          <w:b/>
          <w:lang w:val="es-ES"/>
        </w:rPr>
        <w:t>acelera la innovación</w:t>
      </w:r>
      <w:r w:rsidRPr="00A718C1">
        <w:rPr>
          <w:lang w:val="es-ES"/>
        </w:rPr>
        <w:t xml:space="preserve">, </w:t>
      </w:r>
      <w:r w:rsidRPr="00A718C1">
        <w:rPr>
          <w:b/>
          <w:lang w:val="es-ES"/>
        </w:rPr>
        <w:t>disminuye el gasto en infraestructuras</w:t>
      </w:r>
      <w:r w:rsidRPr="00A718C1">
        <w:rPr>
          <w:lang w:val="es-ES"/>
        </w:rPr>
        <w:t xml:space="preserve"> científicas y tecnológicas, </w:t>
      </w:r>
      <w:r w:rsidRPr="00A718C1">
        <w:rPr>
          <w:b/>
          <w:lang w:val="es-ES"/>
        </w:rPr>
        <w:t xml:space="preserve">reduce los riesgos </w:t>
      </w:r>
      <w:r w:rsidRPr="00A718C1">
        <w:rPr>
          <w:lang w:val="es-ES"/>
        </w:rPr>
        <w:t xml:space="preserve">y proporciona </w:t>
      </w:r>
      <w:r w:rsidRPr="00A718C1">
        <w:rPr>
          <w:b/>
          <w:lang w:val="es-ES"/>
        </w:rPr>
        <w:t xml:space="preserve">conocimiento especializado </w:t>
      </w:r>
      <w:r w:rsidRPr="00A718C1">
        <w:rPr>
          <w:lang w:val="es-ES"/>
        </w:rPr>
        <w:t xml:space="preserve">a medida de cada empresa. </w:t>
      </w:r>
      <w:r w:rsidRPr="00A718C1">
        <w:rPr>
          <w:b/>
          <w:lang w:val="es-ES"/>
        </w:rPr>
        <w:t xml:space="preserve">Más información en </w:t>
      </w:r>
      <w:hyperlink r:id="rId9" w:history="1">
        <w:r w:rsidRPr="00A718C1">
          <w:rPr>
            <w:rStyle w:val="Hipervnculo"/>
            <w:b/>
            <w:lang w:val="es-ES"/>
          </w:rPr>
          <w:t>www.eurecat.org</w:t>
        </w:r>
      </w:hyperlink>
    </w:p>
    <w:p w14:paraId="08CD4902" w14:textId="77777777" w:rsidR="00A718C1" w:rsidRPr="00A718C1" w:rsidRDefault="00A718C1" w:rsidP="00A718C1">
      <w:pPr>
        <w:pStyle w:val="Prrafodelista"/>
        <w:spacing w:line="240" w:lineRule="auto"/>
        <w:rPr>
          <w:rStyle w:val="Textoennegrita"/>
          <w:lang w:val="es-ES"/>
        </w:rPr>
      </w:pPr>
      <w:r w:rsidRPr="00A718C1">
        <w:rPr>
          <w:rStyle w:val="Textoennegrita"/>
          <w:i/>
          <w:sz w:val="20"/>
          <w:szCs w:val="20"/>
          <w:lang w:val="es-ES"/>
        </w:rPr>
        <w:t>Más información:</w:t>
      </w:r>
      <w:r w:rsidRPr="00A718C1">
        <w:rPr>
          <w:rStyle w:val="Textoennegrita"/>
          <w:i/>
          <w:sz w:val="20"/>
          <w:szCs w:val="20"/>
          <w:lang w:val="es-ES"/>
        </w:rPr>
        <w:br/>
      </w:r>
    </w:p>
    <w:p w14:paraId="46768AF9" w14:textId="77777777" w:rsidR="00A718C1" w:rsidRPr="00A718C1" w:rsidRDefault="00A718C1" w:rsidP="00A718C1">
      <w:pPr>
        <w:pStyle w:val="Prrafodelista"/>
        <w:spacing w:line="240" w:lineRule="auto"/>
        <w:rPr>
          <w:rStyle w:val="Textoennegrita"/>
          <w:b w:val="0"/>
          <w:sz w:val="20"/>
          <w:szCs w:val="20"/>
          <w:lang w:val="es-ES"/>
        </w:rPr>
      </w:pPr>
      <w:r w:rsidRPr="00A718C1">
        <w:rPr>
          <w:rStyle w:val="Textoennegrita"/>
          <w:b w:val="0"/>
          <w:sz w:val="20"/>
          <w:szCs w:val="20"/>
          <w:lang w:val="es-ES"/>
        </w:rPr>
        <w:t xml:space="preserve">Montse Mascaró </w:t>
      </w:r>
      <w:r w:rsidRPr="00A718C1">
        <w:rPr>
          <w:rStyle w:val="Textoennegrita"/>
          <w:b w:val="0"/>
          <w:sz w:val="20"/>
          <w:szCs w:val="20"/>
          <w:lang w:val="es-ES"/>
        </w:rPr>
        <w:br/>
        <w:t xml:space="preserve">Prensa | Dirección de Comunicación Corporativa </w:t>
      </w:r>
    </w:p>
    <w:p w14:paraId="4CBE439B" w14:textId="77777777" w:rsidR="00A718C1" w:rsidRPr="00A718C1" w:rsidRDefault="00A718C1" w:rsidP="00A718C1">
      <w:pPr>
        <w:pStyle w:val="Prrafodelista"/>
        <w:spacing w:line="240" w:lineRule="auto"/>
        <w:rPr>
          <w:rStyle w:val="Textoennegrita"/>
          <w:b w:val="0"/>
          <w:sz w:val="20"/>
          <w:szCs w:val="20"/>
          <w:lang w:val="es-ES"/>
        </w:rPr>
      </w:pPr>
      <w:proofErr w:type="spellStart"/>
      <w:r w:rsidRPr="00A718C1">
        <w:rPr>
          <w:rStyle w:val="Textoennegrita"/>
          <w:b w:val="0"/>
          <w:sz w:val="20"/>
          <w:szCs w:val="20"/>
          <w:lang w:val="es-ES"/>
        </w:rPr>
        <w:t>Eurecat</w:t>
      </w:r>
      <w:proofErr w:type="spellEnd"/>
    </w:p>
    <w:p w14:paraId="62EC01F2" w14:textId="6B5E0F84" w:rsidR="005E1FE7" w:rsidRPr="00A718C1" w:rsidRDefault="00A718C1" w:rsidP="00A718C1">
      <w:pPr>
        <w:pStyle w:val="Prrafodelista"/>
        <w:spacing w:line="240" w:lineRule="auto"/>
        <w:rPr>
          <w:b/>
          <w:bCs/>
          <w:sz w:val="20"/>
          <w:szCs w:val="20"/>
          <w:lang w:val="es-ES"/>
        </w:rPr>
      </w:pPr>
      <w:r w:rsidRPr="00A718C1">
        <w:rPr>
          <w:rStyle w:val="Textoennegrita"/>
          <w:b w:val="0"/>
          <w:sz w:val="20"/>
          <w:szCs w:val="20"/>
          <w:lang w:val="es-ES"/>
        </w:rPr>
        <w:t xml:space="preserve">Tel. (+34) 932 381 400 | Móvil: (+34) 630 425 169 </w:t>
      </w:r>
      <w:r w:rsidRPr="00A718C1">
        <w:rPr>
          <w:rStyle w:val="Textoennegrita"/>
          <w:b w:val="0"/>
          <w:sz w:val="20"/>
          <w:szCs w:val="20"/>
          <w:lang w:val="es-ES"/>
        </w:rPr>
        <w:br/>
        <w:t xml:space="preserve">C/e: premsa@eurecat.org | </w:t>
      </w:r>
      <w:hyperlink r:id="rId10" w:history="1">
        <w:r w:rsidRPr="00A718C1">
          <w:rPr>
            <w:rStyle w:val="Hipervnculo"/>
            <w:sz w:val="20"/>
            <w:szCs w:val="20"/>
            <w:lang w:val="es-ES"/>
          </w:rPr>
          <w:t>www.eurecat.org</w:t>
        </w:r>
      </w:hyperlink>
    </w:p>
    <w:sectPr w:rsidR="005E1FE7" w:rsidRPr="00A718C1" w:rsidSect="006919A0">
      <w:headerReference w:type="default" r:id="rId11"/>
      <w:footerReference w:type="default" r:id="rId12"/>
      <w:pgSz w:w="11900" w:h="16840"/>
      <w:pgMar w:top="1565" w:right="1410" w:bottom="1634" w:left="1418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BF45" w14:textId="77777777" w:rsidR="000D613B" w:rsidRDefault="000D613B" w:rsidP="00AE0072">
      <w:r>
        <w:separator/>
      </w:r>
    </w:p>
  </w:endnote>
  <w:endnote w:type="continuationSeparator" w:id="0">
    <w:p w14:paraId="064D0B9C" w14:textId="77777777" w:rsidR="000D613B" w:rsidRDefault="000D613B" w:rsidP="00AE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odaySansHEF-Medium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9"/>
      <w:gridCol w:w="236"/>
      <w:gridCol w:w="2048"/>
    </w:tblGrid>
    <w:tr w:rsidR="00617D19" w14:paraId="6B58014E" w14:textId="62884028" w:rsidTr="00617D19">
      <w:trPr>
        <w:trHeight w:val="130"/>
      </w:trPr>
      <w:tc>
        <w:tcPr>
          <w:tcW w:w="2219" w:type="dxa"/>
          <w:tcBorders>
            <w:top w:val="single" w:sz="4" w:space="0" w:color="A6A6A6" w:themeColor="background1" w:themeShade="A6"/>
          </w:tcBorders>
        </w:tcPr>
        <w:p w14:paraId="1092670A" w14:textId="77777777" w:rsidR="00617D19" w:rsidRPr="004D115B" w:rsidRDefault="00617D19" w:rsidP="004D115B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  <w:proofErr w:type="spellStart"/>
          <w:r w:rsidRPr="004D115B">
            <w:rPr>
              <w:b/>
              <w:sz w:val="10"/>
              <w:szCs w:val="10"/>
            </w:rPr>
            <w:t>Eurecat</w:t>
          </w:r>
          <w:proofErr w:type="spellEnd"/>
        </w:p>
        <w:p w14:paraId="0205D05B" w14:textId="004C2382" w:rsidR="00617D19" w:rsidRDefault="00617D19" w:rsidP="004D115B">
          <w:pPr>
            <w:pStyle w:val="Piedepgina"/>
            <w:spacing w:before="80" w:line="240" w:lineRule="auto"/>
          </w:pPr>
          <w:r w:rsidRPr="004D115B">
            <w:rPr>
              <w:b/>
              <w:sz w:val="10"/>
              <w:szCs w:val="10"/>
            </w:rPr>
            <w:t xml:space="preserve">Centre </w:t>
          </w:r>
          <w:proofErr w:type="spellStart"/>
          <w:r w:rsidRPr="004D115B">
            <w:rPr>
              <w:b/>
              <w:sz w:val="10"/>
              <w:szCs w:val="10"/>
            </w:rPr>
            <w:t>Tecnològic</w:t>
          </w:r>
          <w:proofErr w:type="spellEnd"/>
          <w:r w:rsidRPr="004D115B">
            <w:rPr>
              <w:b/>
              <w:sz w:val="10"/>
              <w:szCs w:val="10"/>
            </w:rPr>
            <w:t xml:space="preserve"> de Catalunya</w:t>
          </w:r>
        </w:p>
      </w:tc>
      <w:tc>
        <w:tcPr>
          <w:tcW w:w="236" w:type="dxa"/>
          <w:tcBorders>
            <w:top w:val="nil"/>
          </w:tcBorders>
        </w:tcPr>
        <w:p w14:paraId="3416D78D" w14:textId="5BC9110D" w:rsidR="00617D19" w:rsidRPr="004D115B" w:rsidRDefault="00617D19" w:rsidP="004D115B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</w:p>
      </w:tc>
      <w:tc>
        <w:tcPr>
          <w:tcW w:w="2048" w:type="dxa"/>
          <w:tcBorders>
            <w:top w:val="single" w:sz="4" w:space="0" w:color="A6A6A6" w:themeColor="background1" w:themeShade="A6"/>
          </w:tcBorders>
        </w:tcPr>
        <w:p w14:paraId="16128E10" w14:textId="77777777" w:rsidR="00617D19" w:rsidRPr="004D115B" w:rsidRDefault="00617D19" w:rsidP="00617D1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Tel +34 93 238 14 00</w:t>
          </w:r>
        </w:p>
        <w:p w14:paraId="60E0C9F6" w14:textId="77777777" w:rsidR="00617D19" w:rsidRPr="004D115B" w:rsidRDefault="00617D19" w:rsidP="00617D1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premsa@eurecat.org</w:t>
          </w:r>
        </w:p>
        <w:p w14:paraId="2012203D" w14:textId="2AB0CD84" w:rsidR="00617D19" w:rsidRPr="004D115B" w:rsidRDefault="00617D19" w:rsidP="00617D1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www.eurecat.org</w:t>
          </w:r>
        </w:p>
      </w:tc>
    </w:tr>
  </w:tbl>
  <w:p w14:paraId="6F5981F9" w14:textId="0F10F881" w:rsidR="00B501B2" w:rsidRDefault="002B1143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50D6BD" wp14:editId="0A739467">
              <wp:simplePos x="0" y="0"/>
              <wp:positionH relativeFrom="column">
                <wp:posOffset>6286500</wp:posOffset>
              </wp:positionH>
              <wp:positionV relativeFrom="paragraph">
                <wp:posOffset>-3855720</wp:posOffset>
              </wp:positionV>
              <wp:extent cx="342900" cy="3771900"/>
              <wp:effectExtent l="0" t="1905" r="0" b="0"/>
              <wp:wrapTight wrapText="bothSides">
                <wp:wrapPolygon edited="0">
                  <wp:start x="-600" y="0"/>
                  <wp:lineTo x="-600" y="21491"/>
                  <wp:lineTo x="21600" y="21491"/>
                  <wp:lineTo x="21600" y="0"/>
                  <wp:lineTo x="-600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771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548B25" id="Rectangle 1" o:spid="_x0000_s1026" style="position:absolute;margin-left:495pt;margin-top:-303.6pt;width:27pt;height:2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rB+gEAAPoDAAAOAAAAZHJzL2Uyb0RvYy54bWysU8Fu2zAMvQ/YPwi6L7bTYF2NOEWRosOA&#10;bivQ9QMUWbaFyaJGKXGyrx8lJWmw3ob5IJiU9Pj4+LS83Y+G7RR6Dbbh1azkTFkJrbZ9w19+PHz4&#10;xJkPwrbCgFUNPyjPb1fv3y0nV6s5DGBahYxArK8n1/AhBFcXhZeDGoWfgVOWNjvAUQQKsS9aFBOh&#10;j6aYl+XHYgJsHYJU3lP2Pm/yVcLvOiXD967zKjDTcOIW0opp3cS1WC1F3aNwg5ZHGuIfWIxCWyp6&#10;hroXQbAt6jdQo5YIHrowkzAW0HVaqtQDdVOVf3XzPAinUi8kjndnmfz/g5Xfds/uCSN17x5B/vTM&#10;wnoQtld3iDANSrRUropCFZPz9flCDDxdZZvpK7Q0WrENkDTYdzhGQOqO7ZPUh7PUah+YpOTVYn5T&#10;0kAkbV1dX1cxiCVEfbrt0IfPCkYWfxqONMqELnaPPuSjpyOJPRjdPmhjUhDto9YG2U7Q4Dd9la6a&#10;7UhUc64q45fnT3lySc6faCQHRohEyl+iGxtrWIjVMpGcUclvR3YneaITfb2B9kBSIWQD0oOhnwHw&#10;N2cTma/h/tdWoOLMfLEk9021WES3XgZ4GWwuA2ElQTU8cJZ/1yE7fOtQ9wNVyu1buKMRdTqp98rq&#10;OFgyWGr1+Biigy/jdOr1ya7+AAAA//8DAFBLAwQUAAYACAAAACEAuiTSe+EAAAANAQAADwAAAGRy&#10;cy9kb3ducmV2LnhtbEyPwW7CMBBE75X6D9ZW6g1sUgQljYMq1FZcWomUDzDxEpvG6yg2If37mlM5&#10;7uxo5k2xHl3LBuyD9SRhNhXAkGqvLTUS9t/vk2dgISrSqvWEEn4xwLq8vytUrv2FdjhUsWEphEKu&#10;JJgYu5zzUBt0Kkx9h5R+R987FdPZN1z36pLCXcszIRbcKUupwagONwbrn+rsJLxR1W0+t6e92Wbc&#10;fn0sB9vvBikfH8bXF2ARx/hvhit+QocyMR38mXRgrYTVSqQtUcJkIZYZsKtFzOdJOyRt9pQBLwt+&#10;u6L8AwAA//8DAFBLAQItABQABgAIAAAAIQC2gziS/gAAAOEBAAATAAAAAAAAAAAAAAAAAAAAAABb&#10;Q29udGVudF9UeXBlc10ueG1sUEsBAi0AFAAGAAgAAAAhADj9If/WAAAAlAEAAAsAAAAAAAAAAAAA&#10;AAAALwEAAF9yZWxzLy5yZWxzUEsBAi0AFAAGAAgAAAAhADgfKsH6AQAA+gMAAA4AAAAAAAAAAAAA&#10;AAAALgIAAGRycy9lMm9Eb2MueG1sUEsBAi0AFAAGAAgAAAAhALok0nvhAAAADQEAAA8AAAAAAAAA&#10;AAAAAAAAVAQAAGRycy9kb3ducmV2LnhtbFBLBQYAAAAABAAEAPMAAABiBQAAAAA=&#10;" fillcolor="white [3212]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62228" w14:textId="77777777" w:rsidR="000D613B" w:rsidRDefault="000D613B" w:rsidP="00AE0072">
      <w:r>
        <w:separator/>
      </w:r>
    </w:p>
  </w:footnote>
  <w:footnote w:type="continuationSeparator" w:id="0">
    <w:p w14:paraId="5FE427D6" w14:textId="77777777" w:rsidR="000D613B" w:rsidRDefault="000D613B" w:rsidP="00AE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6F9E6" w14:textId="44174E06" w:rsidR="00B501B2" w:rsidRDefault="00D334C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D0A4F52" wp14:editId="09747D03">
          <wp:simplePos x="0" y="0"/>
          <wp:positionH relativeFrom="page">
            <wp:posOffset>38100</wp:posOffset>
          </wp:positionH>
          <wp:positionV relativeFrom="paragraph">
            <wp:posOffset>-421005</wp:posOffset>
          </wp:positionV>
          <wp:extent cx="7463155" cy="1070610"/>
          <wp:effectExtent l="0" t="0" r="444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155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43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C1BA07" wp14:editId="16CCA65F">
              <wp:simplePos x="0" y="0"/>
              <wp:positionH relativeFrom="column">
                <wp:posOffset>3536950</wp:posOffset>
              </wp:positionH>
              <wp:positionV relativeFrom="paragraph">
                <wp:posOffset>-55245</wp:posOffset>
              </wp:positionV>
              <wp:extent cx="2301240" cy="560070"/>
              <wp:effectExtent l="3175" t="1905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560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5DDD" w14:textId="06D1E6A1" w:rsidR="00B501B2" w:rsidRPr="001E67AD" w:rsidRDefault="00B501B2" w:rsidP="001E67AD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1E67AD">
                            <w:rPr>
                              <w:b/>
                              <w:sz w:val="24"/>
                            </w:rPr>
                            <w:t>Nota de pre</w:t>
                          </w:r>
                          <w:r w:rsidR="00A718C1">
                            <w:rPr>
                              <w:b/>
                              <w:sz w:val="24"/>
                            </w:rPr>
                            <w:t>n</w:t>
                          </w:r>
                          <w:r w:rsidRPr="001E67AD">
                            <w:rPr>
                              <w:b/>
                              <w:sz w:val="24"/>
                            </w:rPr>
                            <w:t>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2C1BA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8.5pt;margin-top:-4.35pt;width:181.2pt;height:44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QW8gEAAMoDAAAOAAAAZHJzL2Uyb0RvYy54bWysU9tu2zAMfR+wfxD0vtjJ0nYz4hRdigwD&#10;ugvQ7QNkWbaFyaJGKbGzrx8lJ2nQvhXTgyCK1CHPIbW6HXvD9gq9Blvy+SznTFkJtbZtyX/93L77&#10;wJkPwtbCgFUlPyjPb9dv36wGV6gFdGBqhYxArC8GV/IuBFdkmZed6oWfgVOWnA1gLwKZ2GY1ioHQ&#10;e5Mt8vw6GwBrhyCV93R7Pzn5OuE3jZLhe9N4FZgpOdUW0o5pr+KerVeiaFG4TstjGeIVVfRCW0p6&#10;hroXQbAd6hdQvZYIHpowk9Bn0DRaqsSB2MzzZ2weO+FU4kLieHeWyf8/WPlt/+h+IAvjJxipgYmE&#10;dw8gf3tmYdMJ26o7RBg6JWpKPI+SZYPzxfFplNoXPoJUw1eoqcliFyABjQ32URXiyQidGnA4i67G&#10;wCRdLt7n88WSXJJ8V9d5fpO6koni9NqhD58V9CweSo7U1IQu9g8+xGpEcQqJyTwYXW+1McnAttoY&#10;ZHtBA7BNKxF4FmZsDLYQn02I8SbRjMwmjmGsRnJGuhXUByKMMA0UfQA6dIB/ORtomEru/+wEKs7M&#10;F0uifZwvI8OQjOXVzYIMvPRUlx5hJUGVPHA2HTdhmtidQ912lOnUpjsSequTBk9VHeumgUnSHIc7&#10;TuSlnaKevuD6HwAAAP//AwBQSwMEFAAGAAgAAAAhAIjWB4rhAAAACQEAAA8AAABkcnMvZG93bnJl&#10;di54bWxMj09Pg0AUxO8mfofNM/Fi2gUiUpBHU/9demulSY9beAWU3SXsa4t+eteTHiczmflNvpx0&#10;L840us4ahHAegCBT2bozDUL5/jZbgHCsTK16awjhixwsi+urXGW1vZgNnbfcCF9iXKYQWuYhk9JV&#10;LWnl5nYg472jHbViL8dG1qO6+HLdyygIHqRWnfELrRrouaXqc3vSCN9P5cvq9Y7DY8T7aLfR67L6&#10;UIi3N9PqEQTTxH9h+MX36FB4poM9mdqJHiGOE/+FEWaLBIQPpGF6D+KAkKQxyCKX/x8UPwAAAP//&#10;AwBQSwECLQAUAAYACAAAACEAtoM4kv4AAADhAQAAEwAAAAAAAAAAAAAAAAAAAAAAW0NvbnRlbnRf&#10;VHlwZXNdLnhtbFBLAQItABQABgAIAAAAIQA4/SH/1gAAAJQBAAALAAAAAAAAAAAAAAAAAC8BAABf&#10;cmVscy8ucmVsc1BLAQItABQABgAIAAAAIQD2GdQW8gEAAMoDAAAOAAAAAAAAAAAAAAAAAC4CAABk&#10;cnMvZTJvRG9jLnhtbFBLAQItABQABgAIAAAAIQCI1geK4QAAAAkBAAAPAAAAAAAAAAAAAAAAAEwE&#10;AABkcnMvZG93bnJldi54bWxQSwUGAAAAAAQABADzAAAAWgUAAAAA&#10;" stroked="f">
              <v:textbox style="mso-fit-shape-to-text:t">
                <w:txbxContent>
                  <w:p w14:paraId="3F065DDD" w14:textId="06D1E6A1" w:rsidR="00B501B2" w:rsidRPr="001E67AD" w:rsidRDefault="00B501B2" w:rsidP="001E67AD">
                    <w:pPr>
                      <w:jc w:val="right"/>
                      <w:rPr>
                        <w:b/>
                        <w:sz w:val="24"/>
                      </w:rPr>
                    </w:pPr>
                    <w:r w:rsidRPr="001E67AD">
                      <w:rPr>
                        <w:b/>
                        <w:sz w:val="24"/>
                      </w:rPr>
                      <w:t>Nota de pre</w:t>
                    </w:r>
                    <w:r w:rsidR="00A718C1">
                      <w:rPr>
                        <w:b/>
                        <w:sz w:val="24"/>
                      </w:rPr>
                      <w:t>n</w:t>
                    </w:r>
                    <w:r w:rsidRPr="001E67AD">
                      <w:rPr>
                        <w:b/>
                        <w:sz w:val="24"/>
                      </w:rPr>
                      <w:t>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0332"/>
    <w:multiLevelType w:val="hybridMultilevel"/>
    <w:tmpl w:val="C6A4F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541"/>
    <w:multiLevelType w:val="hybridMultilevel"/>
    <w:tmpl w:val="8D0EC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6D3D"/>
    <w:multiLevelType w:val="hybridMultilevel"/>
    <w:tmpl w:val="007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1885"/>
    <w:multiLevelType w:val="hybridMultilevel"/>
    <w:tmpl w:val="9710C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2E4"/>
    <w:multiLevelType w:val="hybridMultilevel"/>
    <w:tmpl w:val="267CB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460B"/>
    <w:multiLevelType w:val="hybridMultilevel"/>
    <w:tmpl w:val="9300E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4CD4"/>
    <w:multiLevelType w:val="hybridMultilevel"/>
    <w:tmpl w:val="C0B46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A1A32"/>
    <w:multiLevelType w:val="hybridMultilevel"/>
    <w:tmpl w:val="6576FD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47AC"/>
    <w:multiLevelType w:val="hybridMultilevel"/>
    <w:tmpl w:val="967E08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76"/>
    <w:rsid w:val="00012E5E"/>
    <w:rsid w:val="000251DD"/>
    <w:rsid w:val="0006653F"/>
    <w:rsid w:val="00070394"/>
    <w:rsid w:val="000C3C5D"/>
    <w:rsid w:val="000D613B"/>
    <w:rsid w:val="00111A8B"/>
    <w:rsid w:val="00113A36"/>
    <w:rsid w:val="00117774"/>
    <w:rsid w:val="001372BE"/>
    <w:rsid w:val="001749A0"/>
    <w:rsid w:val="001807B0"/>
    <w:rsid w:val="001A20F2"/>
    <w:rsid w:val="001C2E65"/>
    <w:rsid w:val="001E3134"/>
    <w:rsid w:val="001E3ABF"/>
    <w:rsid w:val="001E67AD"/>
    <w:rsid w:val="001F2BA4"/>
    <w:rsid w:val="001F3C87"/>
    <w:rsid w:val="0022368E"/>
    <w:rsid w:val="00227423"/>
    <w:rsid w:val="00246F0A"/>
    <w:rsid w:val="00251A26"/>
    <w:rsid w:val="00253EE6"/>
    <w:rsid w:val="00272CB7"/>
    <w:rsid w:val="0029696C"/>
    <w:rsid w:val="002A766F"/>
    <w:rsid w:val="002B1143"/>
    <w:rsid w:val="002D3D48"/>
    <w:rsid w:val="002F1917"/>
    <w:rsid w:val="00310875"/>
    <w:rsid w:val="00313149"/>
    <w:rsid w:val="003229A0"/>
    <w:rsid w:val="0034000F"/>
    <w:rsid w:val="0037064F"/>
    <w:rsid w:val="00370A79"/>
    <w:rsid w:val="003716E6"/>
    <w:rsid w:val="00383B11"/>
    <w:rsid w:val="003A7D32"/>
    <w:rsid w:val="003E12D3"/>
    <w:rsid w:val="00401976"/>
    <w:rsid w:val="00401D86"/>
    <w:rsid w:val="004029EB"/>
    <w:rsid w:val="004032DC"/>
    <w:rsid w:val="00435C5A"/>
    <w:rsid w:val="0044465A"/>
    <w:rsid w:val="00460057"/>
    <w:rsid w:val="004600D9"/>
    <w:rsid w:val="00497111"/>
    <w:rsid w:val="004D115B"/>
    <w:rsid w:val="004F48CD"/>
    <w:rsid w:val="00517680"/>
    <w:rsid w:val="00532261"/>
    <w:rsid w:val="00593231"/>
    <w:rsid w:val="005A6130"/>
    <w:rsid w:val="005D3EA2"/>
    <w:rsid w:val="005E1FE7"/>
    <w:rsid w:val="005F233D"/>
    <w:rsid w:val="005F3BDF"/>
    <w:rsid w:val="005F621D"/>
    <w:rsid w:val="00617D19"/>
    <w:rsid w:val="00621F77"/>
    <w:rsid w:val="00670FCA"/>
    <w:rsid w:val="006919A0"/>
    <w:rsid w:val="00695786"/>
    <w:rsid w:val="006B0018"/>
    <w:rsid w:val="006B25C9"/>
    <w:rsid w:val="006B26F9"/>
    <w:rsid w:val="006B3985"/>
    <w:rsid w:val="006B6462"/>
    <w:rsid w:val="006E3F0C"/>
    <w:rsid w:val="006E50DD"/>
    <w:rsid w:val="006F3378"/>
    <w:rsid w:val="00754EFD"/>
    <w:rsid w:val="0079271D"/>
    <w:rsid w:val="007C5BDB"/>
    <w:rsid w:val="007D170E"/>
    <w:rsid w:val="007E2590"/>
    <w:rsid w:val="007F3C65"/>
    <w:rsid w:val="007F4557"/>
    <w:rsid w:val="0080052E"/>
    <w:rsid w:val="00803041"/>
    <w:rsid w:val="00825E60"/>
    <w:rsid w:val="0084027F"/>
    <w:rsid w:val="00841FEB"/>
    <w:rsid w:val="00853B3B"/>
    <w:rsid w:val="00875969"/>
    <w:rsid w:val="00876170"/>
    <w:rsid w:val="008960F2"/>
    <w:rsid w:val="008B3959"/>
    <w:rsid w:val="00922BFE"/>
    <w:rsid w:val="00947BEF"/>
    <w:rsid w:val="009550FA"/>
    <w:rsid w:val="00964BA7"/>
    <w:rsid w:val="009665BE"/>
    <w:rsid w:val="00972220"/>
    <w:rsid w:val="0097531D"/>
    <w:rsid w:val="009815D2"/>
    <w:rsid w:val="00981E1D"/>
    <w:rsid w:val="0098306A"/>
    <w:rsid w:val="00986EF3"/>
    <w:rsid w:val="009A57A4"/>
    <w:rsid w:val="009C6F05"/>
    <w:rsid w:val="009C70B7"/>
    <w:rsid w:val="009D2E3C"/>
    <w:rsid w:val="009D502A"/>
    <w:rsid w:val="009E39B0"/>
    <w:rsid w:val="009F0C6B"/>
    <w:rsid w:val="00A03DD3"/>
    <w:rsid w:val="00A15437"/>
    <w:rsid w:val="00A32545"/>
    <w:rsid w:val="00A35543"/>
    <w:rsid w:val="00A65894"/>
    <w:rsid w:val="00A718C1"/>
    <w:rsid w:val="00A814C5"/>
    <w:rsid w:val="00A93288"/>
    <w:rsid w:val="00AA3CA2"/>
    <w:rsid w:val="00AB2336"/>
    <w:rsid w:val="00AC4361"/>
    <w:rsid w:val="00AE0072"/>
    <w:rsid w:val="00AE687B"/>
    <w:rsid w:val="00B27BC0"/>
    <w:rsid w:val="00B365CB"/>
    <w:rsid w:val="00B3677A"/>
    <w:rsid w:val="00B44DCF"/>
    <w:rsid w:val="00B501B2"/>
    <w:rsid w:val="00B54211"/>
    <w:rsid w:val="00B66AB8"/>
    <w:rsid w:val="00B679D2"/>
    <w:rsid w:val="00BA22C8"/>
    <w:rsid w:val="00BA37C6"/>
    <w:rsid w:val="00BA6727"/>
    <w:rsid w:val="00C2105B"/>
    <w:rsid w:val="00C40BF1"/>
    <w:rsid w:val="00C63C7D"/>
    <w:rsid w:val="00C80386"/>
    <w:rsid w:val="00CB021C"/>
    <w:rsid w:val="00CB066E"/>
    <w:rsid w:val="00CB254F"/>
    <w:rsid w:val="00CB4433"/>
    <w:rsid w:val="00CC0F05"/>
    <w:rsid w:val="00CE1447"/>
    <w:rsid w:val="00D10C60"/>
    <w:rsid w:val="00D311C9"/>
    <w:rsid w:val="00D334C1"/>
    <w:rsid w:val="00D33A8E"/>
    <w:rsid w:val="00D33E55"/>
    <w:rsid w:val="00D36180"/>
    <w:rsid w:val="00D37062"/>
    <w:rsid w:val="00D47B50"/>
    <w:rsid w:val="00D52683"/>
    <w:rsid w:val="00D73DD8"/>
    <w:rsid w:val="00D81A85"/>
    <w:rsid w:val="00DA236E"/>
    <w:rsid w:val="00DC18FA"/>
    <w:rsid w:val="00DC1A90"/>
    <w:rsid w:val="00E045FF"/>
    <w:rsid w:val="00E1195C"/>
    <w:rsid w:val="00E137BF"/>
    <w:rsid w:val="00E250DD"/>
    <w:rsid w:val="00E42B76"/>
    <w:rsid w:val="00E62578"/>
    <w:rsid w:val="00E652B8"/>
    <w:rsid w:val="00EA40BC"/>
    <w:rsid w:val="00EC4193"/>
    <w:rsid w:val="00EC45DF"/>
    <w:rsid w:val="00EE5074"/>
    <w:rsid w:val="00F06CBB"/>
    <w:rsid w:val="00F11741"/>
    <w:rsid w:val="00F23C8C"/>
    <w:rsid w:val="00F2719E"/>
    <w:rsid w:val="00F57F6D"/>
    <w:rsid w:val="00F81F7A"/>
    <w:rsid w:val="00F8546B"/>
    <w:rsid w:val="00F856DF"/>
    <w:rsid w:val="00F90669"/>
    <w:rsid w:val="00F961AC"/>
    <w:rsid w:val="00F97843"/>
    <w:rsid w:val="00FA020A"/>
    <w:rsid w:val="00FB5411"/>
    <w:rsid w:val="00FC143C"/>
    <w:rsid w:val="00FD176A"/>
    <w:rsid w:val="00FE0554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D96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text eurecat"/>
    <w:qFormat/>
    <w:rsid w:val="003229A0"/>
    <w:pPr>
      <w:spacing w:before="300" w:line="360" w:lineRule="auto"/>
      <w:jc w:val="both"/>
    </w:pPr>
    <w:rPr>
      <w:rFonts w:ascii="Verdana" w:hAnsi="Verdana"/>
      <w:color w:val="747473"/>
      <w:sz w:val="21"/>
    </w:rPr>
  </w:style>
  <w:style w:type="paragraph" w:styleId="Ttulo1">
    <w:name w:val="heading 1"/>
    <w:next w:val="Normal"/>
    <w:link w:val="Ttulo1Car"/>
    <w:uiPriority w:val="9"/>
    <w:qFormat/>
    <w:rsid w:val="003716E6"/>
    <w:pPr>
      <w:outlineLvl w:val="0"/>
    </w:pPr>
    <w:rPr>
      <w:rFonts w:ascii="Verdana" w:hAnsi="Verdana"/>
      <w:b/>
      <w:bCs/>
      <w:color w:val="6C6C6C"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532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072"/>
  </w:style>
  <w:style w:type="paragraph" w:styleId="Piedepgina">
    <w:name w:val="footer"/>
    <w:basedOn w:val="Normal"/>
    <w:link w:val="Piedepgina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72"/>
  </w:style>
  <w:style w:type="paragraph" w:styleId="Textodeglobo">
    <w:name w:val="Balloon Text"/>
    <w:basedOn w:val="Normal"/>
    <w:link w:val="TextodegloboCar"/>
    <w:uiPriority w:val="99"/>
    <w:semiHidden/>
    <w:unhideWhenUsed/>
    <w:rsid w:val="00AE0072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07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E39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716E6"/>
    <w:rPr>
      <w:rFonts w:ascii="Verdana" w:hAnsi="Verdana"/>
      <w:b/>
      <w:bCs/>
      <w:color w:val="6C6C6C"/>
      <w:sz w:val="18"/>
      <w:szCs w:val="18"/>
    </w:rPr>
  </w:style>
  <w:style w:type="paragraph" w:styleId="Ttulo">
    <w:name w:val="Title"/>
    <w:aliases w:val="Título bold"/>
    <w:basedOn w:val="Normal"/>
    <w:next w:val="Normal"/>
    <w:link w:val="TtuloCar"/>
    <w:uiPriority w:val="10"/>
    <w:rsid w:val="00B3677A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aliases w:val="Título bold Car"/>
    <w:basedOn w:val="Fuentedeprrafopredeter"/>
    <w:link w:val="Ttulo"/>
    <w:uiPriority w:val="10"/>
    <w:rsid w:val="00B3677A"/>
    <w:rPr>
      <w:rFonts w:ascii="Verdana" w:eastAsiaTheme="majorEastAsia" w:hAnsi="Verdana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bold">
    <w:name w:val="bold"/>
    <w:basedOn w:val="Normal"/>
    <w:next w:val="Normal"/>
    <w:qFormat/>
    <w:rsid w:val="003716E6"/>
    <w:pPr>
      <w:spacing w:before="0" w:after="300"/>
    </w:pPr>
    <w:rPr>
      <w:b/>
    </w:rPr>
  </w:style>
  <w:style w:type="paragraph" w:customStyle="1" w:styleId="data">
    <w:name w:val="data"/>
    <w:qFormat/>
    <w:rsid w:val="00272CB7"/>
    <w:rPr>
      <w:rFonts w:ascii="Verdana" w:hAnsi="Verdana"/>
      <w:color w:val="747473"/>
      <w:sz w:val="20"/>
      <w:szCs w:val="20"/>
      <w:u w:val="single"/>
    </w:rPr>
  </w:style>
  <w:style w:type="paragraph" w:customStyle="1" w:styleId="FiletFactura">
    <w:name w:val="Filet Factura"/>
    <w:basedOn w:val="Normal"/>
    <w:uiPriority w:val="99"/>
    <w:rsid w:val="001749A0"/>
    <w:pPr>
      <w:widowControl w:val="0"/>
      <w:pBdr>
        <w:bottom w:val="single" w:sz="2" w:space="8" w:color="auto"/>
      </w:pBdr>
      <w:autoSpaceDE w:val="0"/>
      <w:autoSpaceDN w:val="0"/>
      <w:adjustRightInd w:val="0"/>
      <w:spacing w:before="0" w:line="440" w:lineRule="atLeast"/>
      <w:textAlignment w:val="center"/>
    </w:pPr>
    <w:rPr>
      <w:rFonts w:ascii="TodaySansHEF-Medium" w:hAnsi="TodaySansHEF-Medium" w:cs="TodaySansHEF-Medium"/>
      <w:color w:val="878786"/>
      <w:sz w:val="20"/>
      <w:szCs w:val="20"/>
    </w:rPr>
  </w:style>
  <w:style w:type="paragraph" w:customStyle="1" w:styleId="titular">
    <w:name w:val="titular"/>
    <w:basedOn w:val="Normal"/>
    <w:qFormat/>
    <w:rsid w:val="00251A26"/>
    <w:pPr>
      <w:spacing w:before="0" w:line="600" w:lineRule="exact"/>
      <w:jc w:val="center"/>
    </w:pPr>
    <w:rPr>
      <w:color w:val="3C3C3B"/>
      <w:sz w:val="48"/>
    </w:rPr>
  </w:style>
  <w:style w:type="paragraph" w:customStyle="1" w:styleId="ttol">
    <w:name w:val="títol"/>
    <w:basedOn w:val="FiletFactura"/>
    <w:uiPriority w:val="99"/>
    <w:rsid w:val="00922BFE"/>
    <w:pPr>
      <w:pBdr>
        <w:bottom w:val="none" w:sz="0" w:space="0" w:color="auto"/>
      </w:pBdr>
      <w:spacing w:line="240" w:lineRule="atLeast"/>
    </w:pPr>
  </w:style>
  <w:style w:type="paragraph" w:customStyle="1" w:styleId="subtitul">
    <w:name w:val="subtitul"/>
    <w:basedOn w:val="Normal"/>
    <w:qFormat/>
    <w:rsid w:val="00E045FF"/>
    <w:pPr>
      <w:spacing w:before="0" w:line="280" w:lineRule="exact"/>
      <w:jc w:val="left"/>
    </w:pPr>
    <w:rPr>
      <w:sz w:val="20"/>
    </w:rPr>
  </w:style>
  <w:style w:type="paragraph" w:customStyle="1" w:styleId="links">
    <w:name w:val="links"/>
    <w:basedOn w:val="bold"/>
    <w:qFormat/>
    <w:rsid w:val="00E652B8"/>
    <w:pPr>
      <w:spacing w:after="240"/>
    </w:pPr>
    <w:rPr>
      <w:sz w:val="16"/>
    </w:rPr>
  </w:style>
  <w:style w:type="character" w:styleId="Textoennegrita">
    <w:name w:val="Strong"/>
    <w:basedOn w:val="Fuentedeprrafopredeter"/>
    <w:uiPriority w:val="22"/>
    <w:qFormat/>
    <w:rsid w:val="002A766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766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766F"/>
    <w:pPr>
      <w:contextualSpacing/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A814C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14C5"/>
    <w:pPr>
      <w:spacing w:line="240" w:lineRule="auto"/>
    </w:pPr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14C5"/>
    <w:rPr>
      <w:rFonts w:ascii="Verdana" w:hAnsi="Verdana"/>
      <w:color w:val="747473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4C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4C5"/>
    <w:rPr>
      <w:rFonts w:ascii="Verdana" w:hAnsi="Verdana"/>
      <w:b/>
      <w:bCs/>
      <w:color w:val="747473"/>
      <w:sz w:val="20"/>
      <w:szCs w:val="20"/>
    </w:rPr>
  </w:style>
  <w:style w:type="character" w:customStyle="1" w:styleId="apple-converted-space">
    <w:name w:val="apple-converted-space"/>
    <w:basedOn w:val="Fuentedeprrafopredeter"/>
    <w:rsid w:val="00695786"/>
  </w:style>
  <w:style w:type="table" w:styleId="Tablaconcuadrcula">
    <w:name w:val="Table Grid"/>
    <w:basedOn w:val="Tablanormal"/>
    <w:uiPriority w:val="59"/>
    <w:rsid w:val="004D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4D1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115B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E250DD"/>
    <w:rPr>
      <w:i/>
      <w:iCs/>
    </w:rPr>
  </w:style>
  <w:style w:type="paragraph" w:styleId="Revisin">
    <w:name w:val="Revision"/>
    <w:hidden/>
    <w:uiPriority w:val="99"/>
    <w:semiHidden/>
    <w:rsid w:val="00EC4193"/>
    <w:rPr>
      <w:rFonts w:ascii="Verdana" w:hAnsi="Verdana"/>
      <w:color w:val="74747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ecat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ec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eca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6D10CB-4A91-9F4A-A6C2-66796470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Mascaro Pons</dc:creator>
  <cp:keywords/>
  <dc:description/>
  <cp:lastModifiedBy>Montserrat Mascaró</cp:lastModifiedBy>
  <cp:revision>9</cp:revision>
  <cp:lastPrinted>2016-06-28T13:37:00Z</cp:lastPrinted>
  <dcterms:created xsi:type="dcterms:W3CDTF">2022-11-30T12:16:00Z</dcterms:created>
  <dcterms:modified xsi:type="dcterms:W3CDTF">2022-12-01T08:35:00Z</dcterms:modified>
</cp:coreProperties>
</file>