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652B" w14:textId="688C6925" w:rsidR="00927455" w:rsidRDefault="00FD125B" w:rsidP="00496805">
      <w:pPr>
        <w:ind w:right="-1"/>
        <w:jc w:val="center"/>
        <w:rPr>
          <w:b/>
          <w:sz w:val="32"/>
          <w:szCs w:val="32"/>
        </w:rPr>
      </w:pPr>
      <w:r w:rsidRPr="006C774B">
        <w:rPr>
          <w:b/>
          <w:sz w:val="32"/>
          <w:szCs w:val="32"/>
        </w:rPr>
        <w:t xml:space="preserve">Advanced Factories </w:t>
      </w:r>
      <w:r w:rsidR="006C774B" w:rsidRPr="006C774B">
        <w:rPr>
          <w:b/>
          <w:sz w:val="32"/>
          <w:szCs w:val="32"/>
        </w:rPr>
        <w:t xml:space="preserve">2023 </w:t>
      </w:r>
      <w:r w:rsidRPr="006C774B">
        <w:rPr>
          <w:b/>
          <w:sz w:val="32"/>
          <w:szCs w:val="32"/>
        </w:rPr>
        <w:t xml:space="preserve">reunirá a 380 expertos en automatización industrial y robótica en el </w:t>
      </w:r>
      <w:proofErr w:type="spellStart"/>
      <w:r w:rsidRPr="006C774B">
        <w:rPr>
          <w:b/>
          <w:sz w:val="32"/>
          <w:szCs w:val="32"/>
        </w:rPr>
        <w:t>Industry</w:t>
      </w:r>
      <w:proofErr w:type="spellEnd"/>
      <w:r w:rsidRPr="006C774B">
        <w:rPr>
          <w:b/>
          <w:sz w:val="32"/>
          <w:szCs w:val="32"/>
        </w:rPr>
        <w:t xml:space="preserve"> 4.0 </w:t>
      </w:r>
      <w:proofErr w:type="spellStart"/>
      <w:r w:rsidRPr="006C774B">
        <w:rPr>
          <w:b/>
          <w:sz w:val="32"/>
          <w:szCs w:val="32"/>
        </w:rPr>
        <w:t>Congress</w:t>
      </w:r>
      <w:proofErr w:type="spellEnd"/>
    </w:p>
    <w:p w14:paraId="6DAAA9BF" w14:textId="77777777" w:rsidR="006C774B" w:rsidRPr="006C774B" w:rsidRDefault="006C774B" w:rsidP="006C774B">
      <w:pPr>
        <w:ind w:left="-142" w:right="-1"/>
        <w:jc w:val="center"/>
        <w:rPr>
          <w:b/>
          <w:sz w:val="14"/>
          <w:szCs w:val="14"/>
        </w:rPr>
      </w:pPr>
    </w:p>
    <w:p w14:paraId="0C8749D3" w14:textId="42CBD1FD" w:rsidR="00FD125B" w:rsidRDefault="00FD125B" w:rsidP="00886F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La séptima edición de Advanced Factories se celebrará del 18 al 20 de abril en </w:t>
      </w:r>
      <w:proofErr w:type="spellStart"/>
      <w:r>
        <w:rPr>
          <w:b/>
          <w:bCs/>
          <w:sz w:val="24"/>
        </w:rPr>
        <w:t>Fira</w:t>
      </w:r>
      <w:proofErr w:type="spellEnd"/>
      <w:r>
        <w:rPr>
          <w:b/>
          <w:bCs/>
          <w:sz w:val="24"/>
        </w:rPr>
        <w:t xml:space="preserve"> de Barcelona – Gran Vía, simultáneamente con </w:t>
      </w:r>
      <w:r w:rsidR="00523906">
        <w:rPr>
          <w:b/>
          <w:bCs/>
          <w:sz w:val="24"/>
        </w:rPr>
        <w:t xml:space="preserve">AMT - </w:t>
      </w:r>
      <w:r>
        <w:rPr>
          <w:b/>
          <w:bCs/>
          <w:sz w:val="24"/>
        </w:rPr>
        <w:t>Advanced Machine Tools</w:t>
      </w:r>
    </w:p>
    <w:p w14:paraId="40A2A48A" w14:textId="61EE7A9B" w:rsidR="007A0963" w:rsidRDefault="006C774B" w:rsidP="00886F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El </w:t>
      </w:r>
      <w:proofErr w:type="spellStart"/>
      <w:r>
        <w:rPr>
          <w:b/>
          <w:bCs/>
          <w:sz w:val="24"/>
        </w:rPr>
        <w:t>Industry</w:t>
      </w:r>
      <w:proofErr w:type="spellEnd"/>
      <w:r>
        <w:rPr>
          <w:b/>
          <w:bCs/>
          <w:sz w:val="24"/>
        </w:rPr>
        <w:t xml:space="preserve"> 4.0 </w:t>
      </w:r>
      <w:proofErr w:type="spellStart"/>
      <w:r>
        <w:rPr>
          <w:b/>
          <w:bCs/>
          <w:sz w:val="24"/>
        </w:rPr>
        <w:t>Congress</w:t>
      </w:r>
      <w:proofErr w:type="spellEnd"/>
      <w:r>
        <w:rPr>
          <w:b/>
          <w:bCs/>
          <w:sz w:val="24"/>
        </w:rPr>
        <w:t xml:space="preserve"> </w:t>
      </w:r>
      <w:r w:rsidR="00941DA0">
        <w:rPr>
          <w:b/>
          <w:bCs/>
          <w:sz w:val="24"/>
        </w:rPr>
        <w:t>convoca a líderes industriales a presentar l</w:t>
      </w:r>
      <w:r w:rsidR="00496805">
        <w:rPr>
          <w:b/>
          <w:bCs/>
          <w:sz w:val="24"/>
        </w:rPr>
        <w:t xml:space="preserve">os </w:t>
      </w:r>
      <w:r>
        <w:rPr>
          <w:b/>
          <w:bCs/>
          <w:sz w:val="24"/>
        </w:rPr>
        <w:t>casos de éxito, estrategias y modelos de gestión</w:t>
      </w:r>
      <w:r w:rsidR="00496805">
        <w:rPr>
          <w:b/>
          <w:bCs/>
          <w:sz w:val="24"/>
        </w:rPr>
        <w:t xml:space="preserve"> más punteros</w:t>
      </w:r>
      <w:r>
        <w:rPr>
          <w:b/>
          <w:bCs/>
          <w:sz w:val="24"/>
        </w:rPr>
        <w:t xml:space="preserve"> para impulsar la competitividad de la industria</w:t>
      </w:r>
    </w:p>
    <w:p w14:paraId="71CB6851" w14:textId="77777777" w:rsidR="00886F52" w:rsidRPr="00886F52" w:rsidRDefault="00886F52" w:rsidP="00886F52">
      <w:pPr>
        <w:jc w:val="center"/>
        <w:rPr>
          <w:b/>
          <w:bCs/>
          <w:sz w:val="8"/>
          <w:szCs w:val="6"/>
        </w:rPr>
      </w:pPr>
    </w:p>
    <w:p w14:paraId="35193ED9" w14:textId="7E69DD44" w:rsidR="006C774B" w:rsidRDefault="00AE21AF" w:rsidP="00C44137">
      <w:pPr>
        <w:jc w:val="both"/>
        <w:rPr>
          <w:bCs/>
        </w:rPr>
      </w:pPr>
      <w:r w:rsidRPr="00AE21AF">
        <w:rPr>
          <w:b/>
        </w:rPr>
        <w:t xml:space="preserve">Barcelona, </w:t>
      </w:r>
      <w:r w:rsidR="006C774B" w:rsidRPr="00C1457E">
        <w:rPr>
          <w:b/>
        </w:rPr>
        <w:t>13</w:t>
      </w:r>
      <w:r w:rsidRPr="00AE21AF">
        <w:rPr>
          <w:b/>
        </w:rPr>
        <w:t xml:space="preserve"> de </w:t>
      </w:r>
      <w:r w:rsidR="006C774B">
        <w:rPr>
          <w:b/>
        </w:rPr>
        <w:t>octubre</w:t>
      </w:r>
      <w:r w:rsidRPr="00AE21AF">
        <w:rPr>
          <w:b/>
        </w:rPr>
        <w:t xml:space="preserve"> de 20</w:t>
      </w:r>
      <w:r w:rsidR="0095380C">
        <w:rPr>
          <w:b/>
        </w:rPr>
        <w:t>2</w:t>
      </w:r>
      <w:r w:rsidR="009801ED">
        <w:rPr>
          <w:b/>
        </w:rPr>
        <w:t xml:space="preserve">2 </w:t>
      </w:r>
      <w:r w:rsidR="00A06083">
        <w:rPr>
          <w:bCs/>
        </w:rPr>
        <w:t>–</w:t>
      </w:r>
      <w:r w:rsidRPr="00AE21AF">
        <w:rPr>
          <w:bCs/>
        </w:rPr>
        <w:t xml:space="preserve"> </w:t>
      </w:r>
      <w:r w:rsidR="00757DF7" w:rsidRPr="00B363AB">
        <w:rPr>
          <w:b/>
        </w:rPr>
        <w:t>Advanced Factories</w:t>
      </w:r>
      <w:r w:rsidR="00757DF7">
        <w:rPr>
          <w:bCs/>
        </w:rPr>
        <w:t xml:space="preserve">, </w:t>
      </w:r>
      <w:r w:rsidR="000415B4">
        <w:rPr>
          <w:bCs/>
        </w:rPr>
        <w:t xml:space="preserve">el evento tecnológico referente en el sur de Europa para profesionales del sector industrial </w:t>
      </w:r>
      <w:r w:rsidR="006C774B">
        <w:rPr>
          <w:bCs/>
        </w:rPr>
        <w:t>vuelve un año más</w:t>
      </w:r>
      <w:r w:rsidR="00C44137">
        <w:rPr>
          <w:bCs/>
        </w:rPr>
        <w:t xml:space="preserve"> </w:t>
      </w:r>
      <w:r w:rsidR="00C44137" w:rsidRPr="00496805">
        <w:rPr>
          <w:b/>
        </w:rPr>
        <w:t>del 18 al 20 de abril de 2023</w:t>
      </w:r>
      <w:r w:rsidR="00C44137" w:rsidRPr="00C44137">
        <w:rPr>
          <w:bCs/>
        </w:rPr>
        <w:t xml:space="preserve"> en el recinto </w:t>
      </w:r>
      <w:proofErr w:type="spellStart"/>
      <w:r w:rsidR="00C44137" w:rsidRPr="00496805">
        <w:rPr>
          <w:b/>
        </w:rPr>
        <w:t>Fira</w:t>
      </w:r>
      <w:proofErr w:type="spellEnd"/>
      <w:r w:rsidR="00C44137" w:rsidRPr="00496805">
        <w:rPr>
          <w:b/>
        </w:rPr>
        <w:t xml:space="preserve"> de Barcelona – Gran Vía</w:t>
      </w:r>
      <w:r w:rsidR="00C44137">
        <w:rPr>
          <w:bCs/>
        </w:rPr>
        <w:t xml:space="preserve"> para presentar las últimas soluciones en </w:t>
      </w:r>
      <w:r w:rsidR="00C44137" w:rsidRPr="00C44137">
        <w:rPr>
          <w:bCs/>
        </w:rPr>
        <w:t>automatización</w:t>
      </w:r>
      <w:r w:rsidR="009F402E">
        <w:rPr>
          <w:bCs/>
        </w:rPr>
        <w:t xml:space="preserve"> </w:t>
      </w:r>
      <w:r w:rsidR="009F402E" w:rsidRPr="00C1457E">
        <w:rPr>
          <w:bCs/>
        </w:rPr>
        <w:t>industrial</w:t>
      </w:r>
      <w:r w:rsidR="00C44137" w:rsidRPr="00C1457E">
        <w:rPr>
          <w:bCs/>
        </w:rPr>
        <w:t>,</w:t>
      </w:r>
      <w:r w:rsidR="00C44137" w:rsidRPr="00C44137">
        <w:rPr>
          <w:bCs/>
        </w:rPr>
        <w:t xml:space="preserve"> </w:t>
      </w:r>
      <w:r w:rsidR="00C44137">
        <w:rPr>
          <w:bCs/>
        </w:rPr>
        <w:t xml:space="preserve">robótica, </w:t>
      </w:r>
      <w:r w:rsidR="00C44137" w:rsidRPr="00C44137">
        <w:rPr>
          <w:bCs/>
        </w:rPr>
        <w:t>fabricación aditiva y las tecnologías</w:t>
      </w:r>
      <w:r w:rsidR="009F402E">
        <w:rPr>
          <w:bCs/>
        </w:rPr>
        <w:t xml:space="preserve"> </w:t>
      </w:r>
      <w:r w:rsidR="009F402E" w:rsidRPr="00C1457E">
        <w:rPr>
          <w:bCs/>
        </w:rPr>
        <w:t>emergentes de la industria</w:t>
      </w:r>
      <w:r w:rsidR="00C44137" w:rsidRPr="00C44137">
        <w:rPr>
          <w:bCs/>
        </w:rPr>
        <w:t xml:space="preserve"> 4.0</w:t>
      </w:r>
      <w:r w:rsidR="00C44137">
        <w:rPr>
          <w:bCs/>
        </w:rPr>
        <w:t xml:space="preserve">. Además, acogerá una nueva edición del </w:t>
      </w:r>
      <w:proofErr w:type="spellStart"/>
      <w:r w:rsidR="00C44137" w:rsidRPr="00496805">
        <w:rPr>
          <w:b/>
        </w:rPr>
        <w:t>Industry</w:t>
      </w:r>
      <w:proofErr w:type="spellEnd"/>
      <w:r w:rsidR="00C44137" w:rsidRPr="00496805">
        <w:rPr>
          <w:b/>
        </w:rPr>
        <w:t xml:space="preserve"> 4.0 </w:t>
      </w:r>
      <w:proofErr w:type="spellStart"/>
      <w:r w:rsidR="00C44137" w:rsidRPr="00496805">
        <w:rPr>
          <w:b/>
        </w:rPr>
        <w:t>Congress</w:t>
      </w:r>
      <w:proofErr w:type="spellEnd"/>
      <w:r w:rsidR="00C44137">
        <w:rPr>
          <w:bCs/>
        </w:rPr>
        <w:t xml:space="preserve">, </w:t>
      </w:r>
      <w:r w:rsidR="00C44137" w:rsidRPr="0089616D">
        <w:rPr>
          <w:bCs/>
        </w:rPr>
        <w:t xml:space="preserve">el mayor congreso del sur de Europa en el que descubrir </w:t>
      </w:r>
      <w:r w:rsidR="00C44137" w:rsidRPr="00C44137">
        <w:rPr>
          <w:bCs/>
        </w:rPr>
        <w:t>las mejores</w:t>
      </w:r>
      <w:r w:rsidR="00C44137">
        <w:rPr>
          <w:bCs/>
        </w:rPr>
        <w:t xml:space="preserve"> </w:t>
      </w:r>
      <w:r w:rsidR="00C44137" w:rsidRPr="00C44137">
        <w:rPr>
          <w:bCs/>
        </w:rPr>
        <w:t>prácticas, casos de éxito, proyectos o modelos de gestión para impulsar la digitalización de</w:t>
      </w:r>
      <w:r w:rsidR="00496805">
        <w:rPr>
          <w:bCs/>
        </w:rPr>
        <w:t xml:space="preserve"> los</w:t>
      </w:r>
      <w:r w:rsidR="00C44137" w:rsidRPr="00C44137">
        <w:rPr>
          <w:bCs/>
        </w:rPr>
        <w:t xml:space="preserve"> centros productivos y</w:t>
      </w:r>
      <w:r w:rsidR="00496805">
        <w:rPr>
          <w:bCs/>
        </w:rPr>
        <w:t xml:space="preserve"> su</w:t>
      </w:r>
      <w:r w:rsidR="00C44137" w:rsidRPr="00C44137">
        <w:rPr>
          <w:bCs/>
        </w:rPr>
        <w:t xml:space="preserve"> transformación industrial</w:t>
      </w:r>
      <w:r w:rsidR="00C44137">
        <w:rPr>
          <w:bCs/>
        </w:rPr>
        <w:t>.</w:t>
      </w:r>
    </w:p>
    <w:p w14:paraId="4A6460B8" w14:textId="21A011E2" w:rsidR="006C774B" w:rsidRPr="009F402E" w:rsidRDefault="00C44137" w:rsidP="002C0CA3">
      <w:pPr>
        <w:jc w:val="both"/>
        <w:rPr>
          <w:bCs/>
          <w:color w:val="FF0000"/>
        </w:rPr>
      </w:pPr>
      <w:r>
        <w:rPr>
          <w:bCs/>
        </w:rPr>
        <w:t xml:space="preserve">El </w:t>
      </w:r>
      <w:proofErr w:type="spellStart"/>
      <w:r>
        <w:rPr>
          <w:bCs/>
        </w:rPr>
        <w:t>Industry</w:t>
      </w:r>
      <w:proofErr w:type="spellEnd"/>
      <w:r>
        <w:rPr>
          <w:bCs/>
        </w:rPr>
        <w:t xml:space="preserve"> 4.0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prevé reunir a 380 expertos industriales de sectores como la </w:t>
      </w:r>
      <w:r w:rsidRPr="0089616D">
        <w:rPr>
          <w:bCs/>
        </w:rPr>
        <w:t xml:space="preserve">automoción, aeronáutica, </w:t>
      </w:r>
      <w:proofErr w:type="spellStart"/>
      <w:r w:rsidRPr="0089616D">
        <w:rPr>
          <w:bCs/>
        </w:rPr>
        <w:t>pharma</w:t>
      </w:r>
      <w:proofErr w:type="spellEnd"/>
      <w:r w:rsidRPr="0089616D">
        <w:rPr>
          <w:bCs/>
        </w:rPr>
        <w:t>, alimentación, electrónica, textil</w:t>
      </w:r>
      <w:r>
        <w:rPr>
          <w:bCs/>
        </w:rPr>
        <w:t>, o ferroviario, entre otros. Para ello, ha abierto ya la recepción de candidaturas a t</w:t>
      </w:r>
      <w:r w:rsidRPr="00C44137">
        <w:rPr>
          <w:bCs/>
        </w:rPr>
        <w:t>odos aquellos expertos, técnicos, emprendedores, universidades y centros de investigación e</w:t>
      </w:r>
      <w:r>
        <w:rPr>
          <w:bCs/>
        </w:rPr>
        <w:t xml:space="preserve"> </w:t>
      </w:r>
      <w:r w:rsidRPr="00C44137">
        <w:rPr>
          <w:bCs/>
        </w:rPr>
        <w:t xml:space="preserve">innovación que quieran compartir </w:t>
      </w:r>
      <w:r w:rsidR="009F402E" w:rsidRPr="00C1457E">
        <w:rPr>
          <w:bCs/>
        </w:rPr>
        <w:t xml:space="preserve">sus ideas y experiencias en el campo de la automatización y robótica, analítica de datos, nuevos procesos de fabricación, conectividad y </w:t>
      </w:r>
      <w:r w:rsidR="00C1457E">
        <w:t>sistemas integrados de la producción</w:t>
      </w:r>
      <w:r w:rsidR="009F402E" w:rsidRPr="00C1457E">
        <w:rPr>
          <w:bCs/>
        </w:rPr>
        <w:t xml:space="preserve">. Especial importancia tendrán en esta próxima edición </w:t>
      </w:r>
      <w:r w:rsidR="002D0D6F" w:rsidRPr="00C1457E">
        <w:rPr>
          <w:bCs/>
        </w:rPr>
        <w:t xml:space="preserve">de </w:t>
      </w:r>
      <w:r w:rsidR="002D0D6F" w:rsidRPr="00C1457E">
        <w:rPr>
          <w:b/>
        </w:rPr>
        <w:t>Advanced Factories 2023</w:t>
      </w:r>
      <w:r w:rsidR="002D0D6F" w:rsidRPr="00C1457E">
        <w:rPr>
          <w:bCs/>
        </w:rPr>
        <w:t xml:space="preserve"> </w:t>
      </w:r>
      <w:r w:rsidR="009F402E" w:rsidRPr="00C1457E">
        <w:rPr>
          <w:bCs/>
        </w:rPr>
        <w:t xml:space="preserve">temas </w:t>
      </w:r>
      <w:r w:rsidR="002D0D6F" w:rsidRPr="00C1457E">
        <w:rPr>
          <w:bCs/>
        </w:rPr>
        <w:t>relacionados</w:t>
      </w:r>
      <w:r w:rsidR="009F402E" w:rsidRPr="00C1457E">
        <w:rPr>
          <w:bCs/>
        </w:rPr>
        <w:t xml:space="preserve"> con la simbiosis industrial como los Objetivos de Desarrollo Sostenible, talento digital, operario conectado o sistemas de estandarización y normativas.</w:t>
      </w:r>
      <w:r w:rsidRPr="009F402E">
        <w:rPr>
          <w:bCs/>
          <w:color w:val="FF0000"/>
        </w:rPr>
        <w:t xml:space="preserve"> </w:t>
      </w:r>
    </w:p>
    <w:p w14:paraId="2BA05AB6" w14:textId="1A98C0E8" w:rsidR="00FF36B2" w:rsidRDefault="00FF36B2" w:rsidP="002C0CA3">
      <w:pPr>
        <w:jc w:val="both"/>
        <w:rPr>
          <w:b/>
        </w:rPr>
      </w:pPr>
      <w:r>
        <w:t xml:space="preserve">En la pasada edición, líderes y expertos de la talla de </w:t>
      </w:r>
      <w:r w:rsidRPr="0070406D">
        <w:rPr>
          <w:b/>
        </w:rPr>
        <w:t>Daria Tataj</w:t>
      </w:r>
      <w:r>
        <w:rPr>
          <w:bCs/>
        </w:rPr>
        <w:t xml:space="preserve">, CEO y fundadora de Tataj Innovation; </w:t>
      </w:r>
      <w:r w:rsidRPr="00C1457E">
        <w:rPr>
          <w:b/>
        </w:rPr>
        <w:t>Imma Pérez</w:t>
      </w:r>
      <w:r w:rsidRPr="00C1457E">
        <w:rPr>
          <w:bCs/>
        </w:rPr>
        <w:t xml:space="preserve">, directora de </w:t>
      </w:r>
      <w:proofErr w:type="spellStart"/>
      <w:r w:rsidRPr="00C1457E">
        <w:rPr>
          <w:bCs/>
        </w:rPr>
        <w:t>Nottopic</w:t>
      </w:r>
      <w:proofErr w:type="spellEnd"/>
      <w:r w:rsidRPr="00C1457E">
        <w:rPr>
          <w:bCs/>
        </w:rPr>
        <w:t>;</w:t>
      </w:r>
      <w:r w:rsidR="009F402E">
        <w:rPr>
          <w:bCs/>
        </w:rPr>
        <w:t xml:space="preserve"> </w:t>
      </w:r>
      <w:r w:rsidRPr="0070406D">
        <w:rPr>
          <w:b/>
        </w:rPr>
        <w:t>Hans Michael Krausse</w:t>
      </w:r>
      <w:r>
        <w:rPr>
          <w:bCs/>
        </w:rPr>
        <w:t xml:space="preserve">, director </w:t>
      </w:r>
      <w:proofErr w:type="spellStart"/>
      <w:r>
        <w:rPr>
          <w:bCs/>
        </w:rPr>
        <w:t>product</w:t>
      </w:r>
      <w:proofErr w:type="spellEnd"/>
      <w:r>
        <w:rPr>
          <w:bCs/>
        </w:rPr>
        <w:t xml:space="preserve"> manager </w:t>
      </w:r>
      <w:proofErr w:type="spellStart"/>
      <w:r>
        <w:rPr>
          <w:bCs/>
        </w:rPr>
        <w:t>ctrlX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de Bosch </w:t>
      </w:r>
      <w:proofErr w:type="spellStart"/>
      <w:r>
        <w:rPr>
          <w:bCs/>
        </w:rPr>
        <w:t>Rexroth</w:t>
      </w:r>
      <w:proofErr w:type="spellEnd"/>
      <w:r>
        <w:rPr>
          <w:bCs/>
        </w:rPr>
        <w:t xml:space="preserve">; </w:t>
      </w:r>
      <w:proofErr w:type="spellStart"/>
      <w:r w:rsidRPr="0070406D">
        <w:rPr>
          <w:b/>
        </w:rPr>
        <w:t>Susanne</w:t>
      </w:r>
      <w:proofErr w:type="spellEnd"/>
      <w:r w:rsidRPr="0070406D">
        <w:rPr>
          <w:b/>
        </w:rPr>
        <w:t xml:space="preserve"> </w:t>
      </w:r>
      <w:proofErr w:type="spellStart"/>
      <w:r w:rsidRPr="0070406D">
        <w:rPr>
          <w:b/>
        </w:rPr>
        <w:t>Bieller</w:t>
      </w:r>
      <w:proofErr w:type="spellEnd"/>
      <w:r>
        <w:rPr>
          <w:bCs/>
        </w:rPr>
        <w:t xml:space="preserve">, secretaria general de IFR (International </w:t>
      </w:r>
      <w:proofErr w:type="spellStart"/>
      <w:r>
        <w:rPr>
          <w:bCs/>
        </w:rPr>
        <w:t>Federation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Robotics</w:t>
      </w:r>
      <w:proofErr w:type="spellEnd"/>
      <w:r>
        <w:rPr>
          <w:bCs/>
        </w:rPr>
        <w:t xml:space="preserve">); </w:t>
      </w:r>
      <w:r w:rsidRPr="0070406D">
        <w:rPr>
          <w:b/>
        </w:rPr>
        <w:t>Álvaro Esteve</w:t>
      </w:r>
      <w:r>
        <w:rPr>
          <w:bCs/>
        </w:rPr>
        <w:t>, director</w:t>
      </w:r>
      <w:r w:rsidR="009F402E">
        <w:rPr>
          <w:bCs/>
        </w:rPr>
        <w:t xml:space="preserve"> </w:t>
      </w:r>
      <w:proofErr w:type="spellStart"/>
      <w:r>
        <w:rPr>
          <w:bCs/>
        </w:rPr>
        <w:t>industry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automation</w:t>
      </w:r>
      <w:proofErr w:type="spellEnd"/>
      <w:r>
        <w:rPr>
          <w:bCs/>
        </w:rPr>
        <w:t xml:space="preserve"> de Siemens; </w:t>
      </w:r>
      <w:r w:rsidRPr="0070406D">
        <w:rPr>
          <w:b/>
        </w:rPr>
        <w:t>Marta Cardellach</w:t>
      </w:r>
      <w:r>
        <w:rPr>
          <w:bCs/>
        </w:rPr>
        <w:t xml:space="preserve">, directora de planta de Novartis; </w:t>
      </w:r>
      <w:proofErr w:type="spellStart"/>
      <w:r w:rsidRPr="0070406D">
        <w:rPr>
          <w:b/>
        </w:rPr>
        <w:t>Guayente</w:t>
      </w:r>
      <w:proofErr w:type="spellEnd"/>
      <w:r w:rsidRPr="0070406D">
        <w:rPr>
          <w:b/>
        </w:rPr>
        <w:t xml:space="preserve"> </w:t>
      </w:r>
      <w:proofErr w:type="spellStart"/>
      <w:r w:rsidRPr="0070406D">
        <w:rPr>
          <w:b/>
        </w:rPr>
        <w:t>Sanmartin</w:t>
      </w:r>
      <w:proofErr w:type="spellEnd"/>
      <w:r>
        <w:rPr>
          <w:bCs/>
        </w:rPr>
        <w:t>, vicepresidenta de HP; entre muchos otros</w:t>
      </w:r>
      <w:r>
        <w:t xml:space="preserve">, compartieron sus experiencias en el </w:t>
      </w:r>
      <w:proofErr w:type="spellStart"/>
      <w:r>
        <w:t>Industry</w:t>
      </w:r>
      <w:proofErr w:type="spellEnd"/>
      <w:r>
        <w:t xml:space="preserve"> 4.0 </w:t>
      </w:r>
      <w:proofErr w:type="spellStart"/>
      <w:r>
        <w:t>Congress</w:t>
      </w:r>
      <w:proofErr w:type="spellEnd"/>
      <w:r>
        <w:t xml:space="preserve">. Además, el congreso también presentó las experiencias industriales de firmas como </w:t>
      </w:r>
      <w:proofErr w:type="spellStart"/>
      <w:r w:rsidRPr="008A33BA">
        <w:rPr>
          <w:b/>
        </w:rPr>
        <w:t>Stellantis</w:t>
      </w:r>
      <w:proofErr w:type="spellEnd"/>
      <w:r w:rsidRPr="008A33BA">
        <w:rPr>
          <w:b/>
        </w:rPr>
        <w:t xml:space="preserve">, Ford, Acciona, BSH Electrodomésticos, Novartis, Heineken, </w:t>
      </w:r>
      <w:proofErr w:type="spellStart"/>
      <w:r w:rsidRPr="008A33BA">
        <w:rPr>
          <w:b/>
        </w:rPr>
        <w:t>Seat</w:t>
      </w:r>
      <w:proofErr w:type="spellEnd"/>
      <w:r w:rsidRPr="008A33BA">
        <w:rPr>
          <w:b/>
        </w:rPr>
        <w:t xml:space="preserve"> o </w:t>
      </w:r>
      <w:proofErr w:type="spellStart"/>
      <w:r w:rsidRPr="008A33BA">
        <w:rPr>
          <w:b/>
        </w:rPr>
        <w:t>Pikolin</w:t>
      </w:r>
      <w:proofErr w:type="spellEnd"/>
      <w:r>
        <w:rPr>
          <w:b/>
        </w:rPr>
        <w:t>.</w:t>
      </w:r>
    </w:p>
    <w:p w14:paraId="5C34D3DC" w14:textId="25F0C5AE" w:rsidR="006355E1" w:rsidRDefault="006355E1" w:rsidP="002C0CA3">
      <w:pPr>
        <w:jc w:val="both"/>
      </w:pPr>
      <w:r>
        <w:rPr>
          <w:bCs/>
        </w:rPr>
        <w:t>“</w:t>
      </w:r>
      <w:r w:rsidRPr="006355E1">
        <w:rPr>
          <w:bCs/>
          <w:i/>
          <w:iCs/>
        </w:rPr>
        <w:t>Los sistemas de automatización, los robots, la fabricación aditiva y las tecnologías 4.0 son un componente central de las estrategias de fabricación. La adopción de robots continúa aumentando de manera constante y las nuevas tecnologías 4.0, combinadas con desarrollos en visión artificial y movilidad, están ampliando la gama de tareas que los robots pueden realizar, trabajando junto a operarios 4.0, apoyándolos en tareas poco ergonómicas y monótonas</w:t>
      </w:r>
      <w:r>
        <w:rPr>
          <w:bCs/>
        </w:rPr>
        <w:t xml:space="preserve">”, señala Albert Planas, director de Advanced Factories. </w:t>
      </w:r>
    </w:p>
    <w:p w14:paraId="21BC1601" w14:textId="1196268A" w:rsidR="00C44137" w:rsidRPr="001241D3" w:rsidRDefault="00FF36B2" w:rsidP="002C0CA3">
      <w:pPr>
        <w:jc w:val="both"/>
        <w:rPr>
          <w:b/>
        </w:rPr>
      </w:pPr>
      <w:r>
        <w:rPr>
          <w:b/>
        </w:rPr>
        <w:lastRenderedPageBreak/>
        <w:t>20.000 m2 de innovación para el sector industrial</w:t>
      </w:r>
    </w:p>
    <w:p w14:paraId="4DCFBFDE" w14:textId="1A25BB99" w:rsidR="006355E1" w:rsidRDefault="00AA45E0" w:rsidP="006355E1">
      <w:pPr>
        <w:jc w:val="both"/>
        <w:rPr>
          <w:bCs/>
        </w:rPr>
      </w:pPr>
      <w:r>
        <w:rPr>
          <w:bCs/>
        </w:rPr>
        <w:t xml:space="preserve">Este año, y gracias al cambio de ubicación, Advanced Factories podrá dar respuesta a la gran demanda de empresas que cada año querían exponer con un pabellón de 20.000 m2. En total, más de 380 firmas expositoras presentarán más de 700 innovaciones </w:t>
      </w:r>
      <w:r w:rsidR="001241D3">
        <w:rPr>
          <w:bCs/>
        </w:rPr>
        <w:t xml:space="preserve">en </w:t>
      </w:r>
      <w:r w:rsidR="001241D3" w:rsidRPr="001241D3">
        <w:rPr>
          <w:bCs/>
        </w:rPr>
        <w:t>automatización industrial, robótica,</w:t>
      </w:r>
      <w:r w:rsidR="001241D3">
        <w:rPr>
          <w:bCs/>
        </w:rPr>
        <w:t xml:space="preserve"> </w:t>
      </w:r>
      <w:r w:rsidR="001241D3" w:rsidRPr="001241D3">
        <w:rPr>
          <w:bCs/>
        </w:rPr>
        <w:t>fabricación aditiva, visión artificial, gemelo digital,</w:t>
      </w:r>
      <w:r w:rsidR="001241D3">
        <w:rPr>
          <w:bCs/>
        </w:rPr>
        <w:t xml:space="preserve"> </w:t>
      </w:r>
      <w:r w:rsidR="001241D3" w:rsidRPr="001241D3">
        <w:rPr>
          <w:bCs/>
        </w:rPr>
        <w:t xml:space="preserve">analítica de datos, ciberseguridad, 5G, </w:t>
      </w:r>
      <w:proofErr w:type="spellStart"/>
      <w:r w:rsidR="001241D3" w:rsidRPr="001241D3">
        <w:rPr>
          <w:bCs/>
        </w:rPr>
        <w:t>IIoT</w:t>
      </w:r>
      <w:proofErr w:type="spellEnd"/>
      <w:r w:rsidR="001241D3" w:rsidRPr="001241D3">
        <w:rPr>
          <w:bCs/>
        </w:rPr>
        <w:t xml:space="preserve">, </w:t>
      </w:r>
      <w:proofErr w:type="spellStart"/>
      <w:r w:rsidR="001241D3" w:rsidRPr="001241D3">
        <w:rPr>
          <w:bCs/>
        </w:rPr>
        <w:t>cloud</w:t>
      </w:r>
      <w:proofErr w:type="spellEnd"/>
      <w:r w:rsidR="001241D3">
        <w:rPr>
          <w:bCs/>
        </w:rPr>
        <w:t xml:space="preserve">, </w:t>
      </w:r>
      <w:r w:rsidR="001241D3" w:rsidRPr="001241D3">
        <w:rPr>
          <w:bCs/>
        </w:rPr>
        <w:t xml:space="preserve">industrial, machine </w:t>
      </w:r>
      <w:proofErr w:type="spellStart"/>
      <w:r w:rsidR="001241D3" w:rsidRPr="001241D3">
        <w:rPr>
          <w:bCs/>
        </w:rPr>
        <w:t>learning</w:t>
      </w:r>
      <w:proofErr w:type="spellEnd"/>
      <w:r w:rsidR="001241D3" w:rsidRPr="001241D3">
        <w:rPr>
          <w:bCs/>
        </w:rPr>
        <w:t>, inteligencia artificial,</w:t>
      </w:r>
      <w:r w:rsidR="001241D3">
        <w:rPr>
          <w:bCs/>
        </w:rPr>
        <w:t xml:space="preserve"> </w:t>
      </w:r>
      <w:r w:rsidR="00C1457E">
        <w:t>sistemas integrados de la producción</w:t>
      </w:r>
      <w:r w:rsidR="001241D3" w:rsidRPr="001241D3">
        <w:rPr>
          <w:bCs/>
        </w:rPr>
        <w:t>, soluciones</w:t>
      </w:r>
      <w:r w:rsidR="001241D3">
        <w:rPr>
          <w:bCs/>
        </w:rPr>
        <w:t xml:space="preserve"> </w:t>
      </w:r>
      <w:r w:rsidR="001241D3" w:rsidRPr="001241D3">
        <w:rPr>
          <w:bCs/>
        </w:rPr>
        <w:t>de eficiencia energética y las novedades de software,</w:t>
      </w:r>
      <w:r w:rsidR="001241D3">
        <w:rPr>
          <w:bCs/>
        </w:rPr>
        <w:t xml:space="preserve"> </w:t>
      </w:r>
      <w:r w:rsidR="001241D3" w:rsidRPr="001241D3">
        <w:rPr>
          <w:bCs/>
        </w:rPr>
        <w:t>ERP, MES, PLC y todas las tecnologías 4.0 asociadas al</w:t>
      </w:r>
      <w:r w:rsidR="001241D3">
        <w:rPr>
          <w:bCs/>
        </w:rPr>
        <w:t xml:space="preserve"> </w:t>
      </w:r>
      <w:r w:rsidR="001241D3" w:rsidRPr="001241D3">
        <w:rPr>
          <w:bCs/>
        </w:rPr>
        <w:t xml:space="preserve">“digital </w:t>
      </w:r>
      <w:proofErr w:type="spellStart"/>
      <w:r w:rsidR="001241D3" w:rsidRPr="001241D3">
        <w:rPr>
          <w:bCs/>
        </w:rPr>
        <w:t>manufacturing</w:t>
      </w:r>
      <w:proofErr w:type="spellEnd"/>
      <w:r w:rsidR="001241D3" w:rsidRPr="001241D3">
        <w:rPr>
          <w:bCs/>
        </w:rPr>
        <w:t>”.</w:t>
      </w:r>
    </w:p>
    <w:p w14:paraId="7259F796" w14:textId="44D42B95" w:rsidR="001241D3" w:rsidRDefault="001241D3" w:rsidP="001241D3">
      <w:pPr>
        <w:jc w:val="both"/>
        <w:rPr>
          <w:bCs/>
        </w:rPr>
      </w:pPr>
      <w:r>
        <w:rPr>
          <w:bCs/>
        </w:rPr>
        <w:t xml:space="preserve">Además, como novedad, Advanced Factories se celebrará simultáneamente con </w:t>
      </w:r>
      <w:r w:rsidR="00C1457E" w:rsidRPr="00C1457E">
        <w:rPr>
          <w:b/>
        </w:rPr>
        <w:t>AMT -</w:t>
      </w:r>
      <w:r w:rsidR="00C1457E">
        <w:rPr>
          <w:bCs/>
        </w:rPr>
        <w:t xml:space="preserve"> </w:t>
      </w:r>
      <w:r w:rsidRPr="00496805">
        <w:rPr>
          <w:b/>
        </w:rPr>
        <w:t>Advanced Machine Tools</w:t>
      </w:r>
      <w:r>
        <w:rPr>
          <w:bCs/>
        </w:rPr>
        <w:t>, el nuevo evento de referencia para el sector de la máquina-herramienta que tendrá lugar de forma bienal los años impares.</w:t>
      </w:r>
    </w:p>
    <w:p w14:paraId="3F60476E" w14:textId="77777777" w:rsidR="00AE21AF" w:rsidRPr="004C23D8" w:rsidRDefault="00AE21AF" w:rsidP="00AE21AF">
      <w:pPr>
        <w:pBdr>
          <w:bottom w:val="single" w:sz="12" w:space="1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00C959D7" w14:textId="1403A45D" w:rsidR="00AF1B97" w:rsidRPr="004C23D8" w:rsidRDefault="00415060" w:rsidP="00415060">
      <w:pPr>
        <w:pStyle w:val="NormalWeb"/>
        <w:spacing w:before="0" w:beforeAutospacing="0" w:after="0" w:afterAutospacing="0"/>
        <w:ind w:right="1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Sobre </w:t>
      </w:r>
      <w:r w:rsidRPr="004C23D8">
        <w:rPr>
          <w:rFonts w:asciiTheme="minorHAnsi" w:hAnsiTheme="minorHAnsi" w:cstheme="minorHAnsi"/>
          <w:b/>
          <w:bCs/>
          <w:sz w:val="16"/>
          <w:szCs w:val="16"/>
        </w:rPr>
        <w:t>Advanced</w:t>
      </w:r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Factories </w:t>
      </w:r>
      <w:r w:rsidR="009D5E3E" w:rsidRPr="004C23D8">
        <w:rPr>
          <w:rFonts w:asciiTheme="minorHAnsi" w:hAnsiTheme="minorHAnsi" w:cstheme="minorHAnsi"/>
          <w:b/>
          <w:sz w:val="16"/>
          <w:szCs w:val="16"/>
        </w:rPr>
        <w:t>y</w:t>
      </w:r>
      <w:r w:rsidR="005F3ED7" w:rsidRPr="004C23D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C23D8">
        <w:rPr>
          <w:rFonts w:asciiTheme="minorHAnsi" w:hAnsiTheme="minorHAnsi" w:cstheme="minorHAnsi"/>
          <w:b/>
          <w:sz w:val="16"/>
          <w:szCs w:val="16"/>
        </w:rPr>
        <w:t xml:space="preserve">AMT - </w:t>
      </w:r>
      <w:r w:rsidR="005F3ED7" w:rsidRPr="004C23D8">
        <w:rPr>
          <w:rFonts w:asciiTheme="minorHAnsi" w:hAnsiTheme="minorHAnsi" w:cstheme="minorHAnsi"/>
          <w:b/>
          <w:sz w:val="16"/>
          <w:szCs w:val="16"/>
        </w:rPr>
        <w:t>Advanced Machine Tools</w:t>
      </w:r>
      <w:r w:rsidRPr="004C23D8">
        <w:rPr>
          <w:rFonts w:asciiTheme="minorHAnsi" w:hAnsiTheme="minorHAnsi" w:cstheme="minorHAnsi"/>
          <w:b/>
          <w:color w:val="000000"/>
          <w:sz w:val="16"/>
          <w:szCs w:val="16"/>
        </w:rPr>
        <w:t>: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son dos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evento</w:t>
      </w:r>
      <w:r w:rsidR="0015407F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organizado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por</w:t>
      </w:r>
      <w:hyperlink r:id="rId7" w:history="1">
        <w:r w:rsidRPr="004C23D8">
          <w:rPr>
            <w:rStyle w:val="Hipervnculo"/>
            <w:rFonts w:asciiTheme="minorHAnsi" w:hAnsiTheme="minorHAnsi" w:cstheme="minorHAnsi"/>
            <w:color w:val="000000"/>
            <w:sz w:val="16"/>
            <w:szCs w:val="16"/>
          </w:rPr>
          <w:t xml:space="preserve"> </w:t>
        </w:r>
        <w:r w:rsidRPr="004C23D8">
          <w:rPr>
            <w:rStyle w:val="Hipervnculo"/>
            <w:rFonts w:asciiTheme="minorHAnsi" w:hAnsiTheme="minorHAnsi" w:cstheme="minorHAnsi"/>
            <w:color w:val="1155CC"/>
            <w:sz w:val="16"/>
            <w:szCs w:val="16"/>
          </w:rPr>
          <w:t>NEBEXT,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empresa especializada en eventos profesionales centrados en la innovación y en la transferencia tecnológica, como</w:t>
      </w:r>
      <w:r w:rsidRPr="004C23D8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HIP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hyperlink r:id="rId9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 xml:space="preserve"> Digital Enterprise Show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Pr="004C23D8">
        <w:rPr>
          <w:sz w:val="22"/>
          <w:szCs w:val="22"/>
        </w:rPr>
        <w:t xml:space="preserve"> </w:t>
      </w:r>
      <w:hyperlink r:id="rId10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Rebuild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Pick&amp;Pack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 o </w:t>
      </w:r>
      <w:hyperlink r:id="rId12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Tourism Innovation Summit</w:t>
        </w:r>
      </w:hyperlink>
      <w:r w:rsidRPr="004C23D8">
        <w:rPr>
          <w:rFonts w:asciiTheme="minorHAnsi" w:hAnsiTheme="minorHAnsi" w:cstheme="minorHAnsi"/>
          <w:sz w:val="16"/>
          <w:szCs w:val="16"/>
        </w:rPr>
        <w:t xml:space="preserve">.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Advanced Factories es una Expo y Congreso anual para líderes y pymes industriales que buscan soluciones en automatización industrial, robótica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>nuevas tecnologías</w:t>
      </w:r>
      <w:r w:rsidR="00F4295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4.0 y 3D Printing,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para mejorar su competitividad industrial. Junto con el </w:t>
      </w:r>
      <w:proofErr w:type="spellStart"/>
      <w:r w:rsidRPr="004C23D8">
        <w:rPr>
          <w:rFonts w:asciiTheme="minorHAnsi" w:hAnsiTheme="minorHAnsi" w:cstheme="minorHAnsi"/>
          <w:color w:val="000000"/>
          <w:sz w:val="16"/>
          <w:szCs w:val="16"/>
        </w:rPr>
        <w:t>Industry</w:t>
      </w:r>
      <w:proofErr w:type="spellEnd"/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4.0 </w:t>
      </w:r>
      <w:proofErr w:type="spellStart"/>
      <w:r w:rsidRPr="004C23D8">
        <w:rPr>
          <w:rFonts w:asciiTheme="minorHAnsi" w:hAnsiTheme="minorHAnsi" w:cstheme="minorHAnsi"/>
          <w:color w:val="000000"/>
          <w:sz w:val="16"/>
          <w:szCs w:val="16"/>
        </w:rPr>
        <w:t>Congress</w:t>
      </w:r>
      <w:proofErr w:type="spellEnd"/>
      <w:r w:rsidRPr="004C23D8">
        <w:rPr>
          <w:rFonts w:asciiTheme="minorHAnsi" w:hAnsiTheme="minorHAnsi" w:cstheme="minorHAnsi"/>
          <w:color w:val="000000"/>
          <w:sz w:val="16"/>
          <w:szCs w:val="16"/>
        </w:rPr>
        <w:t>, es el mayor congreso europeo sobre innovación industrial.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A88F37D" w14:textId="61A1D420" w:rsidR="0015407F" w:rsidRPr="004C23D8" w:rsidRDefault="004C23D8" w:rsidP="00AF1B97">
      <w:pPr>
        <w:pStyle w:val="NormalWeb"/>
        <w:spacing w:before="0" w:beforeAutospacing="0" w:after="0" w:afterAutospacing="0"/>
        <w:ind w:right="14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AMT - </w:t>
      </w:r>
      <w:r w:rsidR="005F3ED7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Advanced Machine Tools es el evento para </w:t>
      </w:r>
      <w:r w:rsidR="00AF1B97" w:rsidRPr="004C23D8">
        <w:rPr>
          <w:rFonts w:asciiTheme="minorHAnsi" w:hAnsiTheme="minorHAnsi" w:cstheme="minorHAnsi"/>
          <w:color w:val="000000"/>
          <w:sz w:val="16"/>
          <w:szCs w:val="16"/>
        </w:rPr>
        <w:t>los profesionales de la máquina-herramienta que buscan las soluciones tecnológicas más avanzadas en el sector del metal</w:t>
      </w:r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="00AF1B97" w:rsidRPr="004C23D8">
        <w:rPr>
          <w:rFonts w:asciiTheme="minorHAnsi" w:hAnsiTheme="minorHAnsi" w:cstheme="minorHAnsi"/>
          <w:sz w:val="16"/>
          <w:szCs w:val="16"/>
        </w:rPr>
        <w:t xml:space="preserve">oportunidades de negocio y know-how </w:t>
      </w:r>
      <w:r w:rsidR="002268CA" w:rsidRPr="004C23D8">
        <w:rPr>
          <w:rFonts w:asciiTheme="minorHAnsi" w:hAnsiTheme="minorHAnsi" w:cstheme="minorHAnsi"/>
          <w:sz w:val="16"/>
          <w:szCs w:val="16"/>
        </w:rPr>
        <w:t xml:space="preserve">para digitalizar y automatizar la industria. </w:t>
      </w:r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Junto con el Metal </w:t>
      </w:r>
      <w:proofErr w:type="spellStart"/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Industry</w:t>
      </w:r>
      <w:proofErr w:type="spellEnd"/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4.0 </w:t>
      </w:r>
      <w:proofErr w:type="spellStart"/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Congress</w:t>
      </w:r>
      <w:proofErr w:type="spellEnd"/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, el congreso que aglutinará los contenidos más relevantes de la máquina-herramienta.</w:t>
      </w:r>
    </w:p>
    <w:p w14:paraId="2ECD67C8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bookmarkStart w:id="0" w:name="_Hlk536618598"/>
    </w:p>
    <w:p w14:paraId="19131D0E" w14:textId="77777777" w:rsidR="00415060" w:rsidRPr="004C23D8" w:rsidRDefault="00415060" w:rsidP="0041506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b/>
          <w:bCs/>
          <w:color w:val="000000"/>
          <w:sz w:val="16"/>
          <w:szCs w:val="16"/>
        </w:rPr>
        <w:t>Para más información y material de prensa:</w:t>
      </w:r>
    </w:p>
    <w:p w14:paraId="0D4E5ACF" w14:textId="77777777" w:rsidR="00415060" w:rsidRPr="004C23D8" w:rsidRDefault="00415060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11FE7DEF" w14:textId="0E477181" w:rsidR="00415060" w:rsidRPr="004C23D8" w:rsidRDefault="004C23D8" w:rsidP="0041506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Paula Amer | </w:t>
      </w:r>
      <w:r w:rsidR="002268CA" w:rsidRPr="004C23D8">
        <w:rPr>
          <w:rFonts w:asciiTheme="minorHAnsi" w:hAnsiTheme="minorHAnsi" w:cstheme="minorHAnsi"/>
          <w:color w:val="000000"/>
          <w:sz w:val="16"/>
          <w:szCs w:val="16"/>
        </w:rPr>
        <w:t>Enric Casals</w:t>
      </w:r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| </w:t>
      </w:r>
      <w:hyperlink r:id="rId13" w:history="1">
        <w:r w:rsidR="00415060"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press@advancedfactories.com</w:t>
        </w:r>
      </w:hyperlink>
      <w:r w:rsidR="00415060"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| </w:t>
      </w:r>
      <w:hyperlink r:id="rId14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</w:rPr>
          <w:t>pr@advancedfactories.com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6B31FF48" w14:textId="77777777" w:rsidR="00415060" w:rsidRPr="004C23D8" w:rsidRDefault="00415060" w:rsidP="00415060">
      <w:pPr>
        <w:pStyle w:val="NormalWeb"/>
        <w:spacing w:before="0" w:beforeAutospacing="0" w:after="0" w:afterAutospacing="0"/>
        <w:jc w:val="both"/>
        <w:rPr>
          <w:b/>
          <w:sz w:val="32"/>
          <w:szCs w:val="22"/>
          <w:lang w:val="en-US"/>
        </w:rPr>
      </w:pPr>
      <w:r w:rsidRPr="004C23D8">
        <w:rPr>
          <w:rFonts w:asciiTheme="minorHAnsi" w:hAnsiTheme="minorHAnsi" w:cstheme="minorHAnsi"/>
          <w:color w:val="000000"/>
          <w:sz w:val="16"/>
          <w:szCs w:val="16"/>
          <w:lang w:val="en-US"/>
        </w:rPr>
        <w:t>+</w:t>
      </w:r>
      <w:r w:rsidRPr="004C23D8">
        <w:rPr>
          <w:rFonts w:asciiTheme="minorHAnsi" w:hAnsiTheme="minorHAnsi" w:cstheme="minorHAnsi"/>
          <w:sz w:val="16"/>
          <w:szCs w:val="16"/>
          <w:lang w:val="en-US"/>
        </w:rPr>
        <w:t>34 931593649 </w:t>
      </w:r>
      <w:r w:rsidRPr="004C23D8"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| </w:t>
      </w:r>
      <w:hyperlink r:id="rId15" w:history="1">
        <w:r w:rsidRPr="004C23D8">
          <w:rPr>
            <w:rStyle w:val="Hipervnculo"/>
            <w:rFonts w:asciiTheme="minorHAnsi" w:hAnsiTheme="minorHAnsi" w:cstheme="minorHAnsi"/>
            <w:sz w:val="16"/>
            <w:szCs w:val="16"/>
            <w:lang w:val="en-US"/>
          </w:rPr>
          <w:t>www.advancedfactories.com</w:t>
        </w:r>
      </w:hyperlink>
      <w:r w:rsidRPr="004C23D8"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 </w:t>
      </w:r>
      <w:bookmarkEnd w:id="0"/>
    </w:p>
    <w:p w14:paraId="6D99F77A" w14:textId="77777777" w:rsidR="00AE21AF" w:rsidRPr="0084421D" w:rsidRDefault="00AE21AF" w:rsidP="00415060">
      <w:pPr>
        <w:rPr>
          <w:b/>
          <w:sz w:val="36"/>
          <w:lang w:val="en-US"/>
        </w:rPr>
      </w:pPr>
    </w:p>
    <w:sectPr w:rsidR="00AE21AF" w:rsidRPr="0084421D" w:rsidSect="00496805">
      <w:headerReference w:type="default" r:id="rId16"/>
      <w:footerReference w:type="default" r:id="rId1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8B11" w14:textId="77777777" w:rsidR="007E144F" w:rsidRDefault="007E144F" w:rsidP="00DE1A36">
      <w:pPr>
        <w:spacing w:after="0" w:line="240" w:lineRule="auto"/>
      </w:pPr>
      <w:r>
        <w:separator/>
      </w:r>
    </w:p>
  </w:endnote>
  <w:endnote w:type="continuationSeparator" w:id="0">
    <w:p w14:paraId="6129B736" w14:textId="77777777" w:rsidR="007E144F" w:rsidRDefault="007E144F" w:rsidP="00D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BBF8" w14:textId="6D320613" w:rsidR="00DE1A36" w:rsidRDefault="00DE1A36" w:rsidP="00DE1A36">
    <w:pPr>
      <w:pStyle w:val="Piedepgina"/>
      <w:rPr>
        <w:sz w:val="16"/>
        <w:szCs w:val="16"/>
      </w:rPr>
    </w:pPr>
    <w:r>
      <w:rPr>
        <w:sz w:val="16"/>
        <w:szCs w:val="16"/>
      </w:rPr>
      <w:t xml:space="preserve">Advanced Factories </w:t>
    </w:r>
    <w:r w:rsidR="002268CA">
      <w:rPr>
        <w:sz w:val="16"/>
        <w:szCs w:val="16"/>
      </w:rPr>
      <w:t>y Advanced Machine Tools son</w:t>
    </w:r>
    <w:r>
      <w:rPr>
        <w:sz w:val="16"/>
        <w:szCs w:val="16"/>
      </w:rPr>
      <w:t xml:space="preserve"> un evento de:</w:t>
    </w:r>
  </w:p>
  <w:p w14:paraId="538FD423" w14:textId="77777777" w:rsidR="00DE1A36" w:rsidRDefault="00DE1A36" w:rsidP="00DE1A36">
    <w:pPr>
      <w:pStyle w:val="Piedepgina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E721A" wp14:editId="5D0C3C9E">
          <wp:simplePos x="0" y="0"/>
          <wp:positionH relativeFrom="margin">
            <wp:align>left</wp:align>
          </wp:positionH>
          <wp:positionV relativeFrom="paragraph">
            <wp:posOffset>99695</wp:posOffset>
          </wp:positionV>
          <wp:extent cx="1134110" cy="240030"/>
          <wp:effectExtent l="0" t="0" r="8890" b="7620"/>
          <wp:wrapTight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A21A6" w14:textId="77777777" w:rsidR="00DE1A36" w:rsidRDefault="00DE1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D92E" w14:textId="77777777" w:rsidR="007E144F" w:rsidRDefault="007E144F" w:rsidP="00DE1A36">
      <w:pPr>
        <w:spacing w:after="0" w:line="240" w:lineRule="auto"/>
      </w:pPr>
      <w:r>
        <w:separator/>
      </w:r>
    </w:p>
  </w:footnote>
  <w:footnote w:type="continuationSeparator" w:id="0">
    <w:p w14:paraId="255701D8" w14:textId="77777777" w:rsidR="007E144F" w:rsidRDefault="007E144F" w:rsidP="00D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C1B" w14:textId="77777777" w:rsidR="00DE1A36" w:rsidRDefault="00DE1A36" w:rsidP="00DE1A36">
    <w:pPr>
      <w:pStyle w:val="Encabezado"/>
      <w:jc w:val="center"/>
    </w:pPr>
    <w:r>
      <w:rPr>
        <w:noProof/>
      </w:rPr>
      <w:drawing>
        <wp:inline distT="0" distB="0" distL="0" distR="0" wp14:anchorId="5CBE0829" wp14:editId="014BF5B9">
          <wp:extent cx="2790825" cy="685800"/>
          <wp:effectExtent l="0" t="0" r="9525" b="0"/>
          <wp:docPr id="5" name="Imagen 5" descr="Resultado de imagen de advanced factor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Resultado de imagen de advanced factori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0D72"/>
    <w:multiLevelType w:val="hybridMultilevel"/>
    <w:tmpl w:val="C77A2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3B"/>
    <w:rsid w:val="000079BC"/>
    <w:rsid w:val="00016A8E"/>
    <w:rsid w:val="000415B4"/>
    <w:rsid w:val="00067B70"/>
    <w:rsid w:val="00090630"/>
    <w:rsid w:val="000B6997"/>
    <w:rsid w:val="000B730A"/>
    <w:rsid w:val="000C71DB"/>
    <w:rsid w:val="00103CA4"/>
    <w:rsid w:val="00110CB6"/>
    <w:rsid w:val="001241D3"/>
    <w:rsid w:val="00143F86"/>
    <w:rsid w:val="0015407F"/>
    <w:rsid w:val="0017122B"/>
    <w:rsid w:val="0017195D"/>
    <w:rsid w:val="001B010D"/>
    <w:rsid w:val="001B0AF1"/>
    <w:rsid w:val="001C3539"/>
    <w:rsid w:val="002004DE"/>
    <w:rsid w:val="0020109B"/>
    <w:rsid w:val="002268CA"/>
    <w:rsid w:val="002376F4"/>
    <w:rsid w:val="00260983"/>
    <w:rsid w:val="002A745F"/>
    <w:rsid w:val="002C0CA3"/>
    <w:rsid w:val="002C515B"/>
    <w:rsid w:val="002D0D6F"/>
    <w:rsid w:val="002D3F39"/>
    <w:rsid w:val="002F7D64"/>
    <w:rsid w:val="003047AC"/>
    <w:rsid w:val="00321BAA"/>
    <w:rsid w:val="003E384C"/>
    <w:rsid w:val="0040469B"/>
    <w:rsid w:val="00406405"/>
    <w:rsid w:val="00415060"/>
    <w:rsid w:val="00416ADD"/>
    <w:rsid w:val="00445A81"/>
    <w:rsid w:val="00463F77"/>
    <w:rsid w:val="00466440"/>
    <w:rsid w:val="00483AE8"/>
    <w:rsid w:val="00496805"/>
    <w:rsid w:val="004A3A10"/>
    <w:rsid w:val="004B2ACF"/>
    <w:rsid w:val="004B6047"/>
    <w:rsid w:val="004C23D8"/>
    <w:rsid w:val="004C324F"/>
    <w:rsid w:val="004D7773"/>
    <w:rsid w:val="0050250D"/>
    <w:rsid w:val="00523906"/>
    <w:rsid w:val="00554D8C"/>
    <w:rsid w:val="0057227E"/>
    <w:rsid w:val="00583B9F"/>
    <w:rsid w:val="005E5671"/>
    <w:rsid w:val="005F3ED7"/>
    <w:rsid w:val="005F433C"/>
    <w:rsid w:val="005F4915"/>
    <w:rsid w:val="00600A6B"/>
    <w:rsid w:val="00622503"/>
    <w:rsid w:val="006355E1"/>
    <w:rsid w:val="0064492F"/>
    <w:rsid w:val="00657A92"/>
    <w:rsid w:val="006622E8"/>
    <w:rsid w:val="006A0F67"/>
    <w:rsid w:val="006C774B"/>
    <w:rsid w:val="006D0C42"/>
    <w:rsid w:val="006D2C5C"/>
    <w:rsid w:val="006D3895"/>
    <w:rsid w:val="006D68A3"/>
    <w:rsid w:val="006F32A6"/>
    <w:rsid w:val="00712F6A"/>
    <w:rsid w:val="007436A2"/>
    <w:rsid w:val="00751CB8"/>
    <w:rsid w:val="00753AE9"/>
    <w:rsid w:val="00757DF7"/>
    <w:rsid w:val="00784F8D"/>
    <w:rsid w:val="00786FAA"/>
    <w:rsid w:val="007879F4"/>
    <w:rsid w:val="007A0963"/>
    <w:rsid w:val="007C2E21"/>
    <w:rsid w:val="007E144F"/>
    <w:rsid w:val="007E4F77"/>
    <w:rsid w:val="007F75AC"/>
    <w:rsid w:val="00803AB9"/>
    <w:rsid w:val="00825609"/>
    <w:rsid w:val="0084421D"/>
    <w:rsid w:val="00886F52"/>
    <w:rsid w:val="0089616D"/>
    <w:rsid w:val="008B6C60"/>
    <w:rsid w:val="008E5D4D"/>
    <w:rsid w:val="00917D3E"/>
    <w:rsid w:val="00927455"/>
    <w:rsid w:val="00941DA0"/>
    <w:rsid w:val="0095380C"/>
    <w:rsid w:val="009609CA"/>
    <w:rsid w:val="009801ED"/>
    <w:rsid w:val="00996086"/>
    <w:rsid w:val="009B23E7"/>
    <w:rsid w:val="009C27C7"/>
    <w:rsid w:val="009D2E8E"/>
    <w:rsid w:val="009D5193"/>
    <w:rsid w:val="009D5E3E"/>
    <w:rsid w:val="009F402E"/>
    <w:rsid w:val="00A06083"/>
    <w:rsid w:val="00A10A57"/>
    <w:rsid w:val="00A6579E"/>
    <w:rsid w:val="00A85079"/>
    <w:rsid w:val="00A96230"/>
    <w:rsid w:val="00AA45E0"/>
    <w:rsid w:val="00AC0C68"/>
    <w:rsid w:val="00AD5FC5"/>
    <w:rsid w:val="00AE21AF"/>
    <w:rsid w:val="00AF1B97"/>
    <w:rsid w:val="00B363AB"/>
    <w:rsid w:val="00B60D66"/>
    <w:rsid w:val="00B75AE8"/>
    <w:rsid w:val="00B96C8D"/>
    <w:rsid w:val="00BE1FEA"/>
    <w:rsid w:val="00C04F90"/>
    <w:rsid w:val="00C1457E"/>
    <w:rsid w:val="00C44137"/>
    <w:rsid w:val="00C63BB1"/>
    <w:rsid w:val="00C9292C"/>
    <w:rsid w:val="00C93561"/>
    <w:rsid w:val="00C9560F"/>
    <w:rsid w:val="00CD1C88"/>
    <w:rsid w:val="00CD2694"/>
    <w:rsid w:val="00CF3FBB"/>
    <w:rsid w:val="00CF5378"/>
    <w:rsid w:val="00D377D4"/>
    <w:rsid w:val="00D45A3B"/>
    <w:rsid w:val="00D975D2"/>
    <w:rsid w:val="00DC0A3B"/>
    <w:rsid w:val="00DD2077"/>
    <w:rsid w:val="00DD4F89"/>
    <w:rsid w:val="00DE1A36"/>
    <w:rsid w:val="00DE30FE"/>
    <w:rsid w:val="00E2295A"/>
    <w:rsid w:val="00E36977"/>
    <w:rsid w:val="00E4529D"/>
    <w:rsid w:val="00E50093"/>
    <w:rsid w:val="00E5318E"/>
    <w:rsid w:val="00EB75C9"/>
    <w:rsid w:val="00EC531F"/>
    <w:rsid w:val="00ED0A79"/>
    <w:rsid w:val="00F42950"/>
    <w:rsid w:val="00F4321B"/>
    <w:rsid w:val="00F51294"/>
    <w:rsid w:val="00F54BAC"/>
    <w:rsid w:val="00F55B35"/>
    <w:rsid w:val="00F57C2D"/>
    <w:rsid w:val="00F72673"/>
    <w:rsid w:val="00F76E65"/>
    <w:rsid w:val="00FB53D9"/>
    <w:rsid w:val="00FB7153"/>
    <w:rsid w:val="00FC4554"/>
    <w:rsid w:val="00FC7602"/>
    <w:rsid w:val="00FD125B"/>
    <w:rsid w:val="00FF2067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6032"/>
  <w15:chartTrackingRefBased/>
  <w15:docId w15:val="{2151EA6F-F40A-4920-8A27-04A5771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3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A36"/>
  </w:style>
  <w:style w:type="paragraph" w:styleId="Piedepgina">
    <w:name w:val="footer"/>
    <w:basedOn w:val="Normal"/>
    <w:link w:val="PiedepginaCar"/>
    <w:uiPriority w:val="99"/>
    <w:unhideWhenUsed/>
    <w:rsid w:val="00DE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A36"/>
  </w:style>
  <w:style w:type="paragraph" w:styleId="Prrafodelista">
    <w:name w:val="List Paragraph"/>
    <w:basedOn w:val="Normal"/>
    <w:uiPriority w:val="34"/>
    <w:qFormat/>
    <w:rsid w:val="00825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3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463F77"/>
  </w:style>
  <w:style w:type="character" w:styleId="Mencinsinresolver">
    <w:name w:val="Unresolved Mention"/>
    <w:basedOn w:val="Fuentedeprrafopredeter"/>
    <w:uiPriority w:val="99"/>
    <w:semiHidden/>
    <w:unhideWhenUsed/>
    <w:rsid w:val="004150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hip.com/" TargetMode="External"/><Relationship Id="rId13" Type="http://schemas.openxmlformats.org/officeDocument/2006/relationships/hyperlink" Target="mailto:press@advancedfactorie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bext.com/" TargetMode="External"/><Relationship Id="rId12" Type="http://schemas.openxmlformats.org/officeDocument/2006/relationships/hyperlink" Target="http://www.tisglobalsummi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ckpackexp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vancedfactories.com" TargetMode="External"/><Relationship Id="rId10" Type="http://schemas.openxmlformats.org/officeDocument/2006/relationships/hyperlink" Target="https://www.rebuildexp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s-madrid.com/" TargetMode="External"/><Relationship Id="rId14" Type="http://schemas.openxmlformats.org/officeDocument/2006/relationships/hyperlink" Target="mailto:pr@advancedfactori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Montamat</dc:creator>
  <cp:keywords/>
  <dc:description/>
  <cp:lastModifiedBy>SOCIEDAD DE TECNICOS DE AUTOMOCION</cp:lastModifiedBy>
  <cp:revision>7</cp:revision>
  <cp:lastPrinted>2020-07-08T11:26:00Z</cp:lastPrinted>
  <dcterms:created xsi:type="dcterms:W3CDTF">2022-10-11T14:01:00Z</dcterms:created>
  <dcterms:modified xsi:type="dcterms:W3CDTF">2022-10-13T10:58:00Z</dcterms:modified>
</cp:coreProperties>
</file>